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C359" w14:textId="77777777" w:rsidR="00AE7EAD" w:rsidRPr="00AE7EAD" w:rsidRDefault="00AE7EAD" w:rsidP="00AE7EAD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AE7EAD">
        <w:rPr>
          <w:rFonts w:ascii="Cambria" w:eastAsia="Times New Roman" w:hAnsi="Cambria" w:cs="Times New Roman"/>
          <w:b/>
          <w:caps/>
          <w:sz w:val="28"/>
          <w:szCs w:val="24"/>
        </w:rPr>
        <w:t>agenda 13.2</w:t>
      </w:r>
    </w:p>
    <w:p w14:paraId="51532571" w14:textId="77777777" w:rsidR="00AE7EAD" w:rsidRPr="00AE7EAD" w:rsidRDefault="00AE7EAD" w:rsidP="00AE7EAD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50"/>
      <w:bookmarkStart w:id="1" w:name="_GoBack"/>
      <w:r w:rsidRPr="00AE7EAD">
        <w:rPr>
          <w:rFonts w:ascii="Cambria" w:eastAsia="Times New Roman" w:hAnsi="Cambria" w:cs="Times New Roman"/>
          <w:b/>
          <w:sz w:val="36"/>
          <w:szCs w:val="32"/>
        </w:rPr>
        <w:t>Financial Report: Australian Lutheran World Service</w:t>
      </w:r>
      <w:bookmarkEnd w:id="0"/>
    </w:p>
    <w:bookmarkEnd w:id="1"/>
    <w:p w14:paraId="7DD0407B" w14:textId="77777777" w:rsidR="00AE7EAD" w:rsidRPr="00AE7EAD" w:rsidRDefault="00AE7EAD" w:rsidP="00AE7EAD">
      <w:pPr>
        <w:spacing w:after="0" w:line="240" w:lineRule="auto"/>
        <w:rPr>
          <w:rFonts w:ascii="Cambria" w:eastAsia="Calibri" w:hAnsi="Cambria" w:cs="Times New Roman"/>
        </w:rPr>
      </w:pPr>
    </w:p>
    <w:p w14:paraId="3946A61F" w14:textId="77777777" w:rsidR="00AE7EAD" w:rsidRPr="00AE7EAD" w:rsidRDefault="00AE7EAD" w:rsidP="00AE7EAD">
      <w:pPr>
        <w:spacing w:after="0" w:line="240" w:lineRule="auto"/>
        <w:rPr>
          <w:rFonts w:ascii="Cambria" w:eastAsia="Calibri" w:hAnsi="Cambria" w:cs="Times New Roman"/>
          <w:b/>
        </w:rPr>
      </w:pPr>
      <w:r w:rsidRPr="00AE7EAD">
        <w:rPr>
          <w:rFonts w:ascii="Cambria" w:eastAsia="Calibri" w:hAnsi="Cambria" w:cs="Times New Roman"/>
          <w:b/>
        </w:rPr>
        <w:t>COMPREHENSIVE INCOME STATEMENT</w:t>
      </w:r>
    </w:p>
    <w:p w14:paraId="665FBB6A" w14:textId="77777777" w:rsidR="00AE7EAD" w:rsidRPr="00AE7EAD" w:rsidRDefault="00AE7EAD" w:rsidP="00AE7EAD">
      <w:pPr>
        <w:spacing w:after="0" w:line="240" w:lineRule="auto"/>
        <w:rPr>
          <w:rFonts w:ascii="Cambria" w:eastAsia="Calibri" w:hAnsi="Cambria" w:cs="Times New Roman"/>
          <w:b/>
        </w:rPr>
      </w:pPr>
      <w:r w:rsidRPr="00AE7EAD">
        <w:rPr>
          <w:rFonts w:ascii="Cambria" w:eastAsia="Calibri" w:hAnsi="Cambria" w:cs="Times New Roman"/>
          <w:b/>
        </w:rPr>
        <w:t xml:space="preserve">FOR THE PERIODS ENDING 31 DECEMBER </w:t>
      </w:r>
    </w:p>
    <w:p w14:paraId="01A5CEA4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2017</w:t>
      </w:r>
      <w:r w:rsidRPr="00AE7EAD">
        <w:rPr>
          <w:rFonts w:ascii="Cambria" w:eastAsia="Calibri" w:hAnsi="Cambria" w:cs="Arial"/>
          <w:b/>
        </w:rPr>
        <w:tab/>
        <w:t>2016</w:t>
      </w:r>
      <w:r w:rsidRPr="00AE7EAD">
        <w:rPr>
          <w:rFonts w:ascii="Cambria" w:eastAsia="Calibri" w:hAnsi="Cambria" w:cs="Arial"/>
          <w:b/>
        </w:rPr>
        <w:tab/>
        <w:t>2015</w:t>
      </w:r>
    </w:p>
    <w:p w14:paraId="50F52A1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REVENUE</w:t>
      </w:r>
    </w:p>
    <w:p w14:paraId="685C9D41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Donations and gifts</w:t>
      </w:r>
    </w:p>
    <w:p w14:paraId="4409B74E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- Monetary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4,768,505</w:t>
      </w:r>
      <w:r w:rsidRPr="00AE7EAD">
        <w:rPr>
          <w:rFonts w:ascii="Cambria" w:eastAsia="Calibri" w:hAnsi="Cambria" w:cs="Arial"/>
        </w:rPr>
        <w:tab/>
        <w:t>3,859,437</w:t>
      </w:r>
      <w:r w:rsidRPr="00AE7EAD">
        <w:rPr>
          <w:rFonts w:ascii="Cambria" w:eastAsia="Calibri" w:hAnsi="Cambria" w:cs="Arial"/>
        </w:rPr>
        <w:tab/>
        <w:t>4,978,358</w:t>
      </w:r>
    </w:p>
    <w:p w14:paraId="43CA0C5E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 xml:space="preserve">- Non-monetary 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</w:r>
    </w:p>
    <w:p w14:paraId="3949549B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Bequests &amp; Legacies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992,755</w:t>
      </w:r>
      <w:r w:rsidRPr="00AE7EAD">
        <w:rPr>
          <w:rFonts w:ascii="Cambria" w:eastAsia="Calibri" w:hAnsi="Cambria" w:cs="Arial"/>
        </w:rPr>
        <w:tab/>
        <w:t>451,424</w:t>
      </w:r>
      <w:r w:rsidRPr="00AE7EAD">
        <w:rPr>
          <w:rFonts w:ascii="Cambria" w:eastAsia="Calibri" w:hAnsi="Cambria" w:cs="Arial"/>
        </w:rPr>
        <w:tab/>
        <w:t>49,764</w:t>
      </w:r>
    </w:p>
    <w:p w14:paraId="4D3F8BB6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Grants</w:t>
      </w:r>
    </w:p>
    <w:p w14:paraId="19DF90F3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- Department of Foreign Affairs and Trade (DFAT)</w:t>
      </w:r>
      <w:r w:rsidRPr="00AE7EAD">
        <w:rPr>
          <w:rFonts w:ascii="Cambria" w:eastAsia="Calibri" w:hAnsi="Cambria" w:cs="Arial"/>
        </w:rPr>
        <w:tab/>
        <w:t>2,672,945</w:t>
      </w:r>
      <w:r w:rsidRPr="00AE7EAD">
        <w:rPr>
          <w:rFonts w:ascii="Cambria" w:eastAsia="Calibri" w:hAnsi="Cambria" w:cs="Arial"/>
        </w:rPr>
        <w:tab/>
        <w:t>2,101,183</w:t>
      </w:r>
      <w:r w:rsidRPr="00AE7EAD">
        <w:rPr>
          <w:rFonts w:ascii="Cambria" w:eastAsia="Calibri" w:hAnsi="Cambria" w:cs="Arial"/>
        </w:rPr>
        <w:tab/>
        <w:t>2,606,855</w:t>
      </w:r>
    </w:p>
    <w:p w14:paraId="30C866DC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- LLL Grants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113,500</w:t>
      </w:r>
      <w:r w:rsidRPr="00AE7EAD">
        <w:rPr>
          <w:rFonts w:ascii="Cambria" w:eastAsia="Calibri" w:hAnsi="Cambria" w:cs="Arial"/>
        </w:rPr>
        <w:tab/>
        <w:t>105,000</w:t>
      </w:r>
      <w:r w:rsidRPr="00AE7EAD">
        <w:rPr>
          <w:rFonts w:ascii="Cambria" w:eastAsia="Calibri" w:hAnsi="Cambria" w:cs="Arial"/>
        </w:rPr>
        <w:tab/>
        <w:t>75,000</w:t>
      </w:r>
    </w:p>
    <w:p w14:paraId="131EE2B0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- Other Overseas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  <w:t>0</w:t>
      </w:r>
    </w:p>
    <w:p w14:paraId="22EB2878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Investment Income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100,724</w:t>
      </w:r>
      <w:r w:rsidRPr="00AE7EAD">
        <w:rPr>
          <w:rFonts w:ascii="Cambria" w:eastAsia="Calibri" w:hAnsi="Cambria" w:cs="Arial"/>
        </w:rPr>
        <w:tab/>
        <w:t>103,785</w:t>
      </w:r>
      <w:r w:rsidRPr="00AE7EAD">
        <w:rPr>
          <w:rFonts w:ascii="Cambria" w:eastAsia="Calibri" w:hAnsi="Cambria" w:cs="Arial"/>
        </w:rPr>
        <w:tab/>
        <w:t>116,976</w:t>
      </w:r>
    </w:p>
    <w:p w14:paraId="327C55B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Other Income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34,504</w:t>
      </w:r>
      <w:r w:rsidRPr="00AE7EAD">
        <w:rPr>
          <w:rFonts w:ascii="Cambria" w:eastAsia="Calibri" w:hAnsi="Cambria" w:cs="Arial"/>
        </w:rPr>
        <w:tab/>
        <w:t>23,200</w:t>
      </w:r>
      <w:r w:rsidRPr="00AE7EAD">
        <w:rPr>
          <w:rFonts w:ascii="Cambria" w:eastAsia="Calibri" w:hAnsi="Cambria" w:cs="Arial"/>
        </w:rPr>
        <w:tab/>
        <w:t>11,026</w:t>
      </w:r>
    </w:p>
    <w:p w14:paraId="66F12A51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Revenue for International Political or Religious Adherence</w:t>
      </w:r>
    </w:p>
    <w:p w14:paraId="4CF1414A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 xml:space="preserve">       Promotion Programs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  <w:t>0</w:t>
      </w:r>
    </w:p>
    <w:p w14:paraId="5E6281E2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  <w:b/>
        </w:rPr>
        <w:t>TOTAL REVENUE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8,682,933</w:t>
      </w:r>
      <w:r w:rsidRPr="00AE7EAD">
        <w:rPr>
          <w:rFonts w:ascii="Cambria" w:eastAsia="Calibri" w:hAnsi="Cambria" w:cs="Arial"/>
          <w:b/>
        </w:rPr>
        <w:tab/>
        <w:t>6,644,029</w:t>
      </w:r>
      <w:r w:rsidRPr="00AE7EAD">
        <w:rPr>
          <w:rFonts w:ascii="Cambria" w:eastAsia="Calibri" w:hAnsi="Cambria" w:cs="Arial"/>
          <w:b/>
        </w:rPr>
        <w:tab/>
        <w:t>7,837,979</w:t>
      </w:r>
    </w:p>
    <w:p w14:paraId="041D9851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</w:p>
    <w:p w14:paraId="1F34082E" w14:textId="24ADC6F4" w:rsidR="00AE7EAD" w:rsidRPr="00AE7EAD" w:rsidRDefault="00AE7EAD" w:rsidP="00AE7EAD">
      <w:pPr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EXPENDITURE</w:t>
      </w:r>
    </w:p>
    <w:p w14:paraId="2A2A8595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International Aid &amp; Development Programs Expenditure</w:t>
      </w:r>
    </w:p>
    <w:p w14:paraId="3C5379CC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International Programs</w:t>
      </w:r>
    </w:p>
    <w:p w14:paraId="69746AB0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- Funds to International programs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</w:r>
      <w:bookmarkStart w:id="2" w:name="_Hlk503527470"/>
      <w:r w:rsidRPr="00AE7EAD">
        <w:rPr>
          <w:rFonts w:ascii="Cambria" w:eastAsia="Calibri" w:hAnsi="Cambria" w:cs="Arial"/>
        </w:rPr>
        <w:t>5,</w:t>
      </w:r>
      <w:bookmarkEnd w:id="2"/>
      <w:r w:rsidRPr="00AE7EAD">
        <w:rPr>
          <w:rFonts w:ascii="Cambria" w:eastAsia="Calibri" w:hAnsi="Cambria" w:cs="Arial"/>
        </w:rPr>
        <w:t>134,909</w:t>
      </w:r>
      <w:r w:rsidRPr="00AE7EAD">
        <w:rPr>
          <w:rFonts w:ascii="Cambria" w:eastAsia="Calibri" w:hAnsi="Cambria" w:cs="Arial"/>
        </w:rPr>
        <w:tab/>
        <w:t>5,415,668</w:t>
      </w:r>
      <w:r w:rsidRPr="00AE7EAD">
        <w:rPr>
          <w:rFonts w:ascii="Cambria" w:eastAsia="Calibri" w:hAnsi="Cambria" w:cs="Arial"/>
        </w:rPr>
        <w:tab/>
        <w:t>5,468,676</w:t>
      </w:r>
    </w:p>
    <w:p w14:paraId="322DCB23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- Program support costs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442,067</w:t>
      </w:r>
      <w:r w:rsidRPr="00AE7EAD">
        <w:rPr>
          <w:rFonts w:ascii="Cambria" w:eastAsia="Calibri" w:hAnsi="Cambria" w:cs="Arial"/>
        </w:rPr>
        <w:tab/>
        <w:t>378,668</w:t>
      </w:r>
      <w:r w:rsidRPr="00AE7EAD">
        <w:rPr>
          <w:rFonts w:ascii="Cambria" w:eastAsia="Calibri" w:hAnsi="Cambria" w:cs="Arial"/>
        </w:rPr>
        <w:tab/>
        <w:t>360,762</w:t>
      </w:r>
    </w:p>
    <w:p w14:paraId="21D6D875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Community Education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427,909</w:t>
      </w:r>
      <w:r w:rsidRPr="00AE7EAD">
        <w:rPr>
          <w:rFonts w:ascii="Cambria" w:eastAsia="Calibri" w:hAnsi="Cambria" w:cs="Arial"/>
        </w:rPr>
        <w:tab/>
        <w:t>344,932</w:t>
      </w:r>
      <w:r w:rsidRPr="00AE7EAD">
        <w:rPr>
          <w:rFonts w:ascii="Cambria" w:eastAsia="Calibri" w:hAnsi="Cambria" w:cs="Arial"/>
        </w:rPr>
        <w:tab/>
        <w:t>303,074</w:t>
      </w:r>
    </w:p>
    <w:p w14:paraId="4A3AB2B5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Fundraising costs</w:t>
      </w:r>
    </w:p>
    <w:p w14:paraId="48E6980E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- Public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461,174</w:t>
      </w:r>
      <w:r w:rsidRPr="00AE7EAD">
        <w:rPr>
          <w:rFonts w:ascii="Cambria" w:eastAsia="Calibri" w:hAnsi="Cambria" w:cs="Arial"/>
        </w:rPr>
        <w:tab/>
        <w:t>320,357</w:t>
      </w:r>
      <w:r w:rsidRPr="00AE7EAD">
        <w:rPr>
          <w:rFonts w:ascii="Cambria" w:eastAsia="Calibri" w:hAnsi="Cambria" w:cs="Arial"/>
        </w:rPr>
        <w:tab/>
        <w:t>319,214</w:t>
      </w:r>
    </w:p>
    <w:p w14:paraId="516423CE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- Government, multilateral &amp; private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7,179</w:t>
      </w:r>
      <w:r w:rsidRPr="00AE7EAD">
        <w:rPr>
          <w:rFonts w:ascii="Cambria" w:eastAsia="Calibri" w:hAnsi="Cambria" w:cs="Arial"/>
        </w:rPr>
        <w:tab/>
        <w:t>5,949</w:t>
      </w:r>
      <w:r w:rsidRPr="00AE7EAD">
        <w:rPr>
          <w:rFonts w:ascii="Cambria" w:eastAsia="Calibri" w:hAnsi="Cambria" w:cs="Arial"/>
        </w:rPr>
        <w:tab/>
        <w:t>4,858</w:t>
      </w:r>
    </w:p>
    <w:p w14:paraId="09BE840F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Accountability &amp; Administration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629,032</w:t>
      </w:r>
      <w:r w:rsidRPr="00AE7EAD">
        <w:rPr>
          <w:rFonts w:ascii="Cambria" w:eastAsia="Calibri" w:hAnsi="Cambria" w:cs="Arial"/>
        </w:rPr>
        <w:tab/>
        <w:t>563,675</w:t>
      </w:r>
      <w:r w:rsidRPr="00AE7EAD">
        <w:rPr>
          <w:rFonts w:ascii="Cambria" w:eastAsia="Calibri" w:hAnsi="Cambria" w:cs="Arial"/>
        </w:rPr>
        <w:tab/>
        <w:t>562,730</w:t>
      </w:r>
    </w:p>
    <w:p w14:paraId="6CDCEE5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Non-monetary Expenditure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  <w:t>0</w:t>
      </w:r>
    </w:p>
    <w:p w14:paraId="72B076F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7,102,270</w:t>
      </w:r>
      <w:r w:rsidRPr="00AE7EAD">
        <w:rPr>
          <w:rFonts w:ascii="Cambria" w:eastAsia="Calibri" w:hAnsi="Cambria" w:cs="Arial"/>
          <w:b/>
        </w:rPr>
        <w:tab/>
        <w:t>7,029,249</w:t>
      </w:r>
      <w:r w:rsidRPr="00AE7EAD">
        <w:rPr>
          <w:rFonts w:ascii="Cambria" w:eastAsia="Calibri" w:hAnsi="Cambria" w:cs="Arial"/>
          <w:b/>
        </w:rPr>
        <w:tab/>
        <w:t>7,019,314</w:t>
      </w:r>
    </w:p>
    <w:p w14:paraId="76D0C934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 xml:space="preserve">International Political or Religious Adherence Promotion </w:t>
      </w:r>
    </w:p>
    <w:p w14:paraId="42C3CA40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 xml:space="preserve">      Programs Expenditure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  <w:t>0</w:t>
      </w:r>
      <w:r w:rsidRPr="00AE7EAD">
        <w:rPr>
          <w:rFonts w:ascii="Cambria" w:eastAsia="Calibri" w:hAnsi="Cambria" w:cs="Arial"/>
        </w:rPr>
        <w:tab/>
      </w:r>
    </w:p>
    <w:p w14:paraId="6C32C48D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Domestic Programs Expenditure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17,449</w:t>
      </w:r>
      <w:r w:rsidRPr="00AE7EAD">
        <w:rPr>
          <w:rFonts w:ascii="Cambria" w:eastAsia="Calibri" w:hAnsi="Cambria" w:cs="Arial"/>
        </w:rPr>
        <w:tab/>
        <w:t>6,488</w:t>
      </w:r>
      <w:r w:rsidRPr="00AE7EAD">
        <w:rPr>
          <w:rFonts w:ascii="Cambria" w:eastAsia="Calibri" w:hAnsi="Cambria" w:cs="Arial"/>
        </w:rPr>
        <w:tab/>
        <w:t>17,334</w:t>
      </w:r>
    </w:p>
    <w:p w14:paraId="72AB441D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TOTAL EXPENDITURE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7,119,719</w:t>
      </w:r>
      <w:r w:rsidRPr="00AE7EAD">
        <w:rPr>
          <w:rFonts w:ascii="Cambria" w:eastAsia="Calibri" w:hAnsi="Cambria" w:cs="Arial"/>
          <w:b/>
        </w:rPr>
        <w:tab/>
        <w:t>7,035,737</w:t>
      </w:r>
      <w:r w:rsidRPr="00AE7EAD">
        <w:rPr>
          <w:rFonts w:ascii="Cambria" w:eastAsia="Calibri" w:hAnsi="Cambria" w:cs="Arial"/>
          <w:b/>
        </w:rPr>
        <w:tab/>
        <w:t>7,036,648</w:t>
      </w:r>
    </w:p>
    <w:p w14:paraId="2F610625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SURPLUS (DEFICIT) FOR THE YEAR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$1,563,214</w:t>
      </w:r>
      <w:r w:rsidRPr="00AE7EAD">
        <w:rPr>
          <w:rFonts w:ascii="Cambria" w:eastAsia="Calibri" w:hAnsi="Cambria" w:cs="Arial"/>
          <w:b/>
        </w:rPr>
        <w:tab/>
        <w:t>$(391,708)</w:t>
      </w:r>
      <w:r w:rsidRPr="00AE7EAD">
        <w:rPr>
          <w:rFonts w:ascii="Cambria" w:eastAsia="Calibri" w:hAnsi="Cambria" w:cs="Arial"/>
          <w:b/>
        </w:rPr>
        <w:tab/>
        <w:t>$801,331</w:t>
      </w:r>
    </w:p>
    <w:p w14:paraId="38358BCA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jc w:val="center"/>
        <w:rPr>
          <w:rFonts w:ascii="Cambria" w:eastAsia="Calibri" w:hAnsi="Cambria" w:cs="Arial"/>
          <w:b/>
        </w:rPr>
      </w:pPr>
    </w:p>
    <w:p w14:paraId="79408FC2" w14:textId="77777777" w:rsidR="00AE7EAD" w:rsidRPr="00AE7EAD" w:rsidRDefault="00AE7EAD" w:rsidP="00AE7EAD">
      <w:pPr>
        <w:spacing w:after="0" w:line="240" w:lineRule="auto"/>
        <w:rPr>
          <w:rFonts w:ascii="Cambria" w:eastAsia="Calibri" w:hAnsi="Cambria" w:cs="Times New Roman"/>
          <w:b/>
        </w:rPr>
      </w:pPr>
      <w:r w:rsidRPr="00AE7EAD">
        <w:rPr>
          <w:rFonts w:ascii="Cambria" w:eastAsia="Calibri" w:hAnsi="Cambria" w:cs="Times New Roman"/>
          <w:b/>
        </w:rPr>
        <w:t>STATEMENT OF FINANCIAL POSITION</w:t>
      </w:r>
    </w:p>
    <w:p w14:paraId="3CD7FB57" w14:textId="77777777" w:rsidR="00AE7EAD" w:rsidRPr="00AE7EAD" w:rsidRDefault="00AE7EAD" w:rsidP="00AE7EAD">
      <w:pPr>
        <w:spacing w:after="0" w:line="240" w:lineRule="auto"/>
        <w:rPr>
          <w:rFonts w:ascii="Cambria" w:eastAsia="Calibri" w:hAnsi="Cambria" w:cs="Times New Roman"/>
          <w:b/>
        </w:rPr>
      </w:pPr>
      <w:r w:rsidRPr="00AE7EAD">
        <w:rPr>
          <w:rFonts w:ascii="Cambria" w:eastAsia="Calibri" w:hAnsi="Cambria" w:cs="Times New Roman"/>
          <w:b/>
        </w:rPr>
        <w:t xml:space="preserve">FOR THE PERIODS ENDING 31 DECEMBER </w:t>
      </w:r>
    </w:p>
    <w:p w14:paraId="44D207CE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2017</w:t>
      </w:r>
      <w:r w:rsidRPr="00AE7EAD">
        <w:rPr>
          <w:rFonts w:ascii="Cambria" w:eastAsia="Calibri" w:hAnsi="Cambria" w:cs="Arial"/>
          <w:b/>
        </w:rPr>
        <w:tab/>
        <w:t>2016</w:t>
      </w:r>
      <w:r w:rsidRPr="00AE7EAD">
        <w:rPr>
          <w:rFonts w:ascii="Cambria" w:eastAsia="Calibri" w:hAnsi="Cambria" w:cs="Arial"/>
          <w:b/>
        </w:rPr>
        <w:tab/>
        <w:t>2015</w:t>
      </w:r>
    </w:p>
    <w:p w14:paraId="48824373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ASSETS</w:t>
      </w:r>
    </w:p>
    <w:p w14:paraId="486275E8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CURRENT ASSETS</w:t>
      </w:r>
    </w:p>
    <w:p w14:paraId="04522B0A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Cash and Cash Equivalents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6,967,000</w:t>
      </w:r>
      <w:r w:rsidRPr="00AE7EAD">
        <w:rPr>
          <w:rFonts w:ascii="Cambria" w:eastAsia="Calibri" w:hAnsi="Cambria" w:cs="Arial"/>
        </w:rPr>
        <w:tab/>
        <w:t>5,838,731</w:t>
      </w:r>
      <w:r w:rsidRPr="00AE7EAD">
        <w:rPr>
          <w:rFonts w:ascii="Cambria" w:eastAsia="Calibri" w:hAnsi="Cambria" w:cs="Arial"/>
        </w:rPr>
        <w:tab/>
        <w:t>6,236,555</w:t>
      </w:r>
    </w:p>
    <w:p w14:paraId="5F49C55F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Trade and Other Receivables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601,498</w:t>
      </w:r>
      <w:r w:rsidRPr="00AE7EAD">
        <w:rPr>
          <w:rFonts w:ascii="Cambria" w:eastAsia="Calibri" w:hAnsi="Cambria" w:cs="Arial"/>
        </w:rPr>
        <w:tab/>
        <w:t>27,758</w:t>
      </w:r>
      <w:r w:rsidRPr="00AE7EAD">
        <w:rPr>
          <w:rFonts w:ascii="Cambria" w:eastAsia="Calibri" w:hAnsi="Cambria" w:cs="Arial"/>
        </w:rPr>
        <w:tab/>
        <w:t>19,349</w:t>
      </w:r>
    </w:p>
    <w:p w14:paraId="2C25A3D5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TOTAL CURRENT ASSETS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b/>
        </w:rPr>
        <w:t>7,568,498</w:t>
      </w:r>
      <w:r w:rsidRPr="00AE7EAD">
        <w:rPr>
          <w:rFonts w:ascii="Cambria" w:eastAsia="Calibri" w:hAnsi="Cambria" w:cs="Arial"/>
          <w:b/>
        </w:rPr>
        <w:tab/>
        <w:t>5,866,489</w:t>
      </w:r>
      <w:r w:rsidRPr="00AE7EAD">
        <w:rPr>
          <w:rFonts w:ascii="Cambria" w:eastAsia="Calibri" w:hAnsi="Cambria" w:cs="Arial"/>
          <w:b/>
        </w:rPr>
        <w:tab/>
        <w:t>6,255,904</w:t>
      </w:r>
    </w:p>
    <w:p w14:paraId="3B0ADF72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NON CURRENT ASSETS</w:t>
      </w:r>
    </w:p>
    <w:p w14:paraId="2B2AF3AE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Property, Plant and Equipment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15,938</w:t>
      </w:r>
      <w:r w:rsidRPr="00AE7EAD">
        <w:rPr>
          <w:rFonts w:ascii="Cambria" w:eastAsia="Calibri" w:hAnsi="Cambria" w:cs="Arial"/>
        </w:rPr>
        <w:tab/>
        <w:t>11,567</w:t>
      </w:r>
      <w:r w:rsidRPr="00AE7EAD">
        <w:rPr>
          <w:rFonts w:ascii="Cambria" w:eastAsia="Calibri" w:hAnsi="Cambria" w:cs="Arial"/>
        </w:rPr>
        <w:tab/>
        <w:t>14,218</w:t>
      </w:r>
    </w:p>
    <w:p w14:paraId="29D316D4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Other Non-Current Assets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 xml:space="preserve">     18,840</w:t>
      </w:r>
      <w:r w:rsidRPr="00AE7EAD">
        <w:rPr>
          <w:rFonts w:ascii="Cambria" w:eastAsia="Calibri" w:hAnsi="Cambria" w:cs="Arial"/>
        </w:rPr>
        <w:tab/>
        <w:t xml:space="preserve">     26,699</w:t>
      </w:r>
      <w:r w:rsidRPr="00AE7EAD">
        <w:rPr>
          <w:rFonts w:ascii="Cambria" w:eastAsia="Calibri" w:hAnsi="Cambria" w:cs="Arial"/>
        </w:rPr>
        <w:tab/>
        <w:t>25,346</w:t>
      </w:r>
    </w:p>
    <w:p w14:paraId="221F9AD5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  <w:b/>
        </w:rPr>
        <w:t>TOTAL NON CURRENT ASSETS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 xml:space="preserve">     34,778</w:t>
      </w:r>
      <w:r w:rsidRPr="00AE7EAD">
        <w:rPr>
          <w:rFonts w:ascii="Cambria" w:eastAsia="Calibri" w:hAnsi="Cambria" w:cs="Arial"/>
          <w:b/>
        </w:rPr>
        <w:tab/>
        <w:t xml:space="preserve">     38,266</w:t>
      </w:r>
      <w:r w:rsidRPr="00AE7EAD">
        <w:rPr>
          <w:rFonts w:ascii="Cambria" w:eastAsia="Calibri" w:hAnsi="Cambria" w:cs="Arial"/>
          <w:b/>
        </w:rPr>
        <w:tab/>
        <w:t>39,564</w:t>
      </w:r>
    </w:p>
    <w:p w14:paraId="3183B2B9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TOTAL ASSETS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7,603,276</w:t>
      </w:r>
      <w:r w:rsidRPr="00AE7EAD">
        <w:rPr>
          <w:rFonts w:ascii="Cambria" w:eastAsia="Calibri" w:hAnsi="Cambria" w:cs="Arial"/>
          <w:b/>
        </w:rPr>
        <w:tab/>
        <w:t>5,904,755</w:t>
      </w:r>
      <w:r w:rsidRPr="00AE7EAD">
        <w:rPr>
          <w:rFonts w:ascii="Cambria" w:eastAsia="Calibri" w:hAnsi="Cambria" w:cs="Arial"/>
          <w:b/>
        </w:rPr>
        <w:tab/>
        <w:t>6,295,468</w:t>
      </w:r>
    </w:p>
    <w:p w14:paraId="246C38C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LIABILITIES</w:t>
      </w:r>
    </w:p>
    <w:p w14:paraId="66CAEE6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CURRENT LIABILITIES</w:t>
      </w:r>
    </w:p>
    <w:p w14:paraId="1228C388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lastRenderedPageBreak/>
        <w:t>Trade and Other Payables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22,433</w:t>
      </w:r>
      <w:r w:rsidRPr="00AE7EAD">
        <w:rPr>
          <w:rFonts w:ascii="Cambria" w:eastAsia="Calibri" w:hAnsi="Cambria" w:cs="Arial"/>
        </w:rPr>
        <w:tab/>
        <w:t>20,841</w:t>
      </w:r>
      <w:r w:rsidRPr="00AE7EAD">
        <w:rPr>
          <w:rFonts w:ascii="Cambria" w:eastAsia="Calibri" w:hAnsi="Cambria" w:cs="Arial"/>
        </w:rPr>
        <w:tab/>
        <w:t>108,813</w:t>
      </w:r>
    </w:p>
    <w:p w14:paraId="40E1F14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Current Tax Liabilities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78,004</w:t>
      </w:r>
      <w:r w:rsidRPr="00AE7EAD">
        <w:rPr>
          <w:rFonts w:ascii="Cambria" w:eastAsia="Calibri" w:hAnsi="Cambria" w:cs="Arial"/>
        </w:rPr>
        <w:tab/>
        <w:t>28,747</w:t>
      </w:r>
      <w:r w:rsidRPr="00AE7EAD">
        <w:rPr>
          <w:rFonts w:ascii="Cambria" w:eastAsia="Calibri" w:hAnsi="Cambria" w:cs="Arial"/>
        </w:rPr>
        <w:tab/>
        <w:t>0</w:t>
      </w:r>
    </w:p>
    <w:p w14:paraId="36F20576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Provisions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321,248</w:t>
      </w:r>
      <w:r w:rsidRPr="00AE7EAD">
        <w:rPr>
          <w:rFonts w:ascii="Cambria" w:eastAsia="Calibri" w:hAnsi="Cambria" w:cs="Arial"/>
        </w:rPr>
        <w:tab/>
        <w:t>262,933</w:t>
      </w:r>
      <w:r w:rsidRPr="00AE7EAD">
        <w:rPr>
          <w:rFonts w:ascii="Cambria" w:eastAsia="Calibri" w:hAnsi="Cambria" w:cs="Arial"/>
        </w:rPr>
        <w:tab/>
        <w:t>215,797</w:t>
      </w:r>
    </w:p>
    <w:p w14:paraId="7DC86372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TOTAL CURRENT LIABILITIES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421,685</w:t>
      </w:r>
      <w:r w:rsidRPr="00AE7EAD">
        <w:rPr>
          <w:rFonts w:ascii="Cambria" w:eastAsia="Calibri" w:hAnsi="Cambria" w:cs="Arial"/>
          <w:b/>
        </w:rPr>
        <w:tab/>
        <w:t xml:space="preserve">   312,521</w:t>
      </w:r>
      <w:r w:rsidRPr="00AE7EAD">
        <w:rPr>
          <w:rFonts w:ascii="Cambria" w:eastAsia="Calibri" w:hAnsi="Cambria" w:cs="Arial"/>
          <w:b/>
        </w:rPr>
        <w:tab/>
        <w:t>324,610</w:t>
      </w:r>
    </w:p>
    <w:p w14:paraId="0B9BF59E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NON CURRENT LIABILITIES</w:t>
      </w:r>
    </w:p>
    <w:p w14:paraId="792A62C5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Provisions</w:t>
      </w:r>
      <w:r w:rsidRPr="00AE7EAD">
        <w:rPr>
          <w:rFonts w:ascii="Cambria" w:eastAsia="Calibri" w:hAnsi="Cambria" w:cs="Arial"/>
        </w:rPr>
        <w:tab/>
        <w:t>7</w:t>
      </w:r>
      <w:r w:rsidRPr="00AE7EAD">
        <w:rPr>
          <w:rFonts w:ascii="Cambria" w:eastAsia="Calibri" w:hAnsi="Cambria" w:cs="Arial"/>
        </w:rPr>
        <w:tab/>
        <w:t>39,227</w:t>
      </w:r>
      <w:r w:rsidRPr="00AE7EAD">
        <w:rPr>
          <w:rFonts w:ascii="Cambria" w:eastAsia="Calibri" w:hAnsi="Cambria" w:cs="Arial"/>
        </w:rPr>
        <w:tab/>
        <w:t>13,084</w:t>
      </w:r>
      <w:r w:rsidRPr="00AE7EAD">
        <w:rPr>
          <w:rFonts w:ascii="Cambria" w:eastAsia="Calibri" w:hAnsi="Cambria" w:cs="Arial"/>
        </w:rPr>
        <w:tab/>
        <w:t>0</w:t>
      </w:r>
    </w:p>
    <w:p w14:paraId="6A1C1E7E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TOTAL NON CURRENT LIABILITIES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 xml:space="preserve">         39,227</w:t>
      </w:r>
      <w:r w:rsidRPr="00AE7EAD">
        <w:rPr>
          <w:rFonts w:ascii="Cambria" w:eastAsia="Calibri" w:hAnsi="Cambria" w:cs="Arial"/>
          <w:b/>
        </w:rPr>
        <w:tab/>
        <w:t xml:space="preserve">     13,084</w:t>
      </w:r>
      <w:r w:rsidRPr="00AE7EAD">
        <w:rPr>
          <w:rFonts w:ascii="Cambria" w:eastAsia="Calibri" w:hAnsi="Cambria" w:cs="Arial"/>
          <w:b/>
        </w:rPr>
        <w:tab/>
        <w:t>0</w:t>
      </w:r>
    </w:p>
    <w:p w14:paraId="53CABC96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TOTAL LIABILITIES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 xml:space="preserve">       460,912</w:t>
      </w:r>
      <w:r w:rsidRPr="00AE7EAD">
        <w:rPr>
          <w:rFonts w:ascii="Cambria" w:eastAsia="Calibri" w:hAnsi="Cambria" w:cs="Arial"/>
          <w:b/>
        </w:rPr>
        <w:tab/>
        <w:t xml:space="preserve">   325,605</w:t>
      </w:r>
      <w:r w:rsidRPr="00AE7EAD">
        <w:rPr>
          <w:rFonts w:ascii="Cambria" w:eastAsia="Calibri" w:hAnsi="Cambria" w:cs="Arial"/>
          <w:b/>
        </w:rPr>
        <w:tab/>
        <w:t>324,610</w:t>
      </w:r>
    </w:p>
    <w:p w14:paraId="23B1A72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  <w:b/>
        </w:rPr>
        <w:t>NET ASSETS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$7,142,364</w:t>
      </w:r>
      <w:r w:rsidRPr="00AE7EAD">
        <w:rPr>
          <w:rFonts w:ascii="Cambria" w:eastAsia="Calibri" w:hAnsi="Cambria" w:cs="Arial"/>
          <w:b/>
        </w:rPr>
        <w:tab/>
        <w:t>$5,579,150</w:t>
      </w:r>
      <w:r w:rsidRPr="00AE7EAD">
        <w:rPr>
          <w:rFonts w:ascii="Cambria" w:eastAsia="Calibri" w:hAnsi="Cambria" w:cs="Arial"/>
          <w:b/>
        </w:rPr>
        <w:tab/>
        <w:t>$5,970,858</w:t>
      </w:r>
    </w:p>
    <w:p w14:paraId="716642C8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EQUITY</w:t>
      </w:r>
    </w:p>
    <w:p w14:paraId="7B1CD4A9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</w:rPr>
        <w:t>Retained Earnings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7,142,364</w:t>
      </w:r>
      <w:r w:rsidRPr="00AE7EAD">
        <w:rPr>
          <w:rFonts w:ascii="Cambria" w:eastAsia="Calibri" w:hAnsi="Cambria" w:cs="Arial"/>
        </w:rPr>
        <w:tab/>
        <w:t>5,579,150</w:t>
      </w:r>
      <w:r w:rsidRPr="00AE7EAD">
        <w:rPr>
          <w:rFonts w:ascii="Cambria" w:eastAsia="Calibri" w:hAnsi="Cambria" w:cs="Arial"/>
        </w:rPr>
        <w:tab/>
        <w:t>5,970,858</w:t>
      </w:r>
    </w:p>
    <w:p w14:paraId="1C1747B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  <w:b/>
        </w:rPr>
        <w:t>TOTAL EQUITY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  <w:t>$</w:t>
      </w:r>
      <w:r w:rsidRPr="00AE7EAD">
        <w:rPr>
          <w:rFonts w:ascii="Cambria" w:eastAsia="Calibri" w:hAnsi="Cambria" w:cs="Arial"/>
          <w:b/>
        </w:rPr>
        <w:t>7,142,364</w:t>
      </w:r>
      <w:r w:rsidRPr="00AE7EAD">
        <w:rPr>
          <w:rFonts w:ascii="Cambria" w:eastAsia="Calibri" w:hAnsi="Cambria" w:cs="Arial"/>
        </w:rPr>
        <w:tab/>
        <w:t>$</w:t>
      </w:r>
      <w:r w:rsidRPr="00AE7EAD">
        <w:rPr>
          <w:rFonts w:ascii="Cambria" w:eastAsia="Calibri" w:hAnsi="Cambria" w:cs="Arial"/>
          <w:b/>
        </w:rPr>
        <w:t>5,579,150</w:t>
      </w:r>
      <w:r w:rsidRPr="00AE7EAD">
        <w:rPr>
          <w:rFonts w:ascii="Cambria" w:eastAsia="Calibri" w:hAnsi="Cambria" w:cs="Arial"/>
          <w:b/>
        </w:rPr>
        <w:tab/>
        <w:t>$5,970,858</w:t>
      </w:r>
    </w:p>
    <w:p w14:paraId="4426F5BF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jc w:val="center"/>
        <w:rPr>
          <w:rFonts w:ascii="Cambria" w:eastAsia="Calibri" w:hAnsi="Cambria" w:cs="Arial"/>
        </w:rPr>
      </w:pPr>
    </w:p>
    <w:p w14:paraId="3140787E" w14:textId="231CBBFB" w:rsidR="00AE7EAD" w:rsidRPr="00AE7EAD" w:rsidRDefault="00AE7EAD" w:rsidP="00AE7EAD">
      <w:pPr>
        <w:rPr>
          <w:rFonts w:ascii="Cambria" w:eastAsia="Calibri" w:hAnsi="Cambria" w:cs="Times New Roman"/>
          <w:b/>
        </w:rPr>
      </w:pPr>
      <w:r w:rsidRPr="00AE7EAD">
        <w:rPr>
          <w:rFonts w:ascii="Cambria" w:eastAsia="Calibri" w:hAnsi="Cambria" w:cs="Times New Roman"/>
          <w:b/>
        </w:rPr>
        <w:t>STATEMENT OF CASH FLOWS</w:t>
      </w:r>
    </w:p>
    <w:p w14:paraId="115B5796" w14:textId="77777777" w:rsidR="00AE7EAD" w:rsidRPr="00AE7EAD" w:rsidRDefault="00AE7EAD" w:rsidP="00AE7EAD">
      <w:pPr>
        <w:spacing w:after="0" w:line="240" w:lineRule="auto"/>
        <w:rPr>
          <w:rFonts w:ascii="Cambria" w:eastAsia="Calibri" w:hAnsi="Cambria" w:cs="Times New Roman"/>
          <w:b/>
        </w:rPr>
      </w:pPr>
      <w:r w:rsidRPr="00AE7EAD">
        <w:rPr>
          <w:rFonts w:ascii="Cambria" w:eastAsia="Calibri" w:hAnsi="Cambria" w:cs="Times New Roman"/>
          <w:b/>
        </w:rPr>
        <w:t xml:space="preserve">FOR THE PERIODS ENDING 31 DECEMBER </w:t>
      </w:r>
    </w:p>
    <w:p w14:paraId="783BD8DA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</w:rPr>
        <w:tab/>
        <w:t>2017</w:t>
      </w:r>
      <w:r w:rsidRPr="00AE7EAD">
        <w:rPr>
          <w:rFonts w:ascii="Cambria" w:eastAsia="Calibri" w:hAnsi="Cambria" w:cs="Arial"/>
          <w:b/>
        </w:rPr>
        <w:tab/>
        <w:t>2016</w:t>
      </w:r>
      <w:r w:rsidRPr="00AE7EAD">
        <w:rPr>
          <w:rFonts w:ascii="Cambria" w:eastAsia="Calibri" w:hAnsi="Cambria" w:cs="Arial"/>
          <w:b/>
        </w:rPr>
        <w:tab/>
        <w:t>2015</w:t>
      </w:r>
    </w:p>
    <w:p w14:paraId="2AFB085A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jc w:val="both"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</w:rPr>
        <w:t>CASH FLOWS FROM OPERATING ACTIVITIES</w:t>
      </w:r>
    </w:p>
    <w:p w14:paraId="7B7C208F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  <w:lang w:eastAsia="en-AU"/>
        </w:rPr>
        <w:t>Government grants and other income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8,578,996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6,540,244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7,740,221</w:t>
      </w:r>
    </w:p>
    <w:p w14:paraId="63FA132B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  <w:lang w:eastAsia="en-AU"/>
        </w:rPr>
        <w:t>Interest receipts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100,724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103,785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97,758</w:t>
      </w:r>
    </w:p>
    <w:p w14:paraId="0BBE5754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</w:rPr>
      </w:pPr>
      <w:r w:rsidRPr="00AE7EAD">
        <w:rPr>
          <w:rFonts w:ascii="Cambria" w:eastAsia="Calibri" w:hAnsi="Cambria" w:cs="Arial"/>
          <w:lang w:eastAsia="en-AU"/>
        </w:rPr>
        <w:t>Operating Expenses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 xml:space="preserve"> (6,391,920)</w:t>
      </w:r>
      <w:r w:rsidRPr="00AE7EAD">
        <w:rPr>
          <w:rFonts w:ascii="Cambria" w:eastAsia="Calibri" w:hAnsi="Cambria" w:cs="Arial"/>
          <w:lang w:eastAsia="en-AU"/>
        </w:rPr>
        <w:tab/>
        <w:t xml:space="preserve"> (7,023,035)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(6,929,484</w:t>
      </w:r>
    </w:p>
    <w:p w14:paraId="2028EAEA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</w:rPr>
      </w:pPr>
      <w:r w:rsidRPr="00AE7EAD">
        <w:rPr>
          <w:rFonts w:ascii="Cambria" w:eastAsia="Calibri" w:hAnsi="Cambria" w:cs="Arial"/>
          <w:b/>
          <w:lang w:eastAsia="en-AU"/>
        </w:rPr>
        <w:t xml:space="preserve">Net cash general from (used in) </w:t>
      </w:r>
      <w:r w:rsidRPr="00AE7EAD">
        <w:rPr>
          <w:rFonts w:ascii="Cambria" w:eastAsia="Calibri" w:hAnsi="Cambria" w:cs="Arial"/>
          <w:b/>
          <w:lang w:eastAsia="en-AU"/>
        </w:rPr>
        <w:br/>
        <w:t>operating activities</w:t>
      </w:r>
      <w:r w:rsidRPr="00AE7EAD">
        <w:rPr>
          <w:rFonts w:ascii="Cambria" w:eastAsia="Calibri" w:hAnsi="Cambria" w:cs="Arial"/>
          <w:b/>
        </w:rPr>
        <w:tab/>
        <w:t xml:space="preserve"> 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  <w:lang w:eastAsia="en-AU"/>
        </w:rPr>
        <w:t>2,287,800</w:t>
      </w:r>
      <w:r w:rsidRPr="00AE7EAD">
        <w:rPr>
          <w:rFonts w:ascii="Cambria" w:eastAsia="Calibri" w:hAnsi="Cambria" w:cs="Arial"/>
          <w:b/>
        </w:rPr>
        <w:tab/>
        <w:t>(379,006)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  <w:lang w:eastAsia="en-AU"/>
        </w:rPr>
        <w:t>908,495</w:t>
      </w:r>
    </w:p>
    <w:p w14:paraId="5CC8CBBA" w14:textId="77777777" w:rsidR="00AE7EAD" w:rsidRPr="00AE7EAD" w:rsidRDefault="00AE7EAD" w:rsidP="00AE7EAD">
      <w:pPr>
        <w:numPr>
          <w:ilvl w:val="1"/>
          <w:numId w:val="0"/>
        </w:num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Times New Roman" w:hAnsi="Cambria" w:cs="Arial"/>
          <w:bCs/>
          <w:caps/>
          <w:sz w:val="24"/>
          <w:lang w:eastAsia="en-AU"/>
        </w:rPr>
      </w:pPr>
      <w:r w:rsidRPr="00AE7EAD">
        <w:rPr>
          <w:rFonts w:ascii="Cambria" w:eastAsia="Times New Roman" w:hAnsi="Cambria" w:cs="Arial"/>
          <w:bCs/>
          <w:caps/>
          <w:sz w:val="24"/>
          <w:lang w:eastAsia="en-AU"/>
        </w:rPr>
        <w:t>CASH FLOWS FROM INVESTING ACTIVITIES</w:t>
      </w:r>
    </w:p>
    <w:p w14:paraId="1E3C8BAB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lang w:eastAsia="en-AU"/>
        </w:rPr>
      </w:pPr>
      <w:r w:rsidRPr="00AE7EAD">
        <w:rPr>
          <w:rFonts w:ascii="Cambria" w:eastAsia="Calibri" w:hAnsi="Cambria" w:cs="Arial"/>
          <w:lang w:eastAsia="en-AU"/>
        </w:rPr>
        <w:t>Proceeds from sale of office equipment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0</w:t>
      </w:r>
      <w:r w:rsidRPr="00AE7EAD">
        <w:rPr>
          <w:rFonts w:ascii="Cambria" w:eastAsia="Calibri" w:hAnsi="Cambria" w:cs="Arial"/>
          <w:lang w:eastAsia="en-AU"/>
        </w:rPr>
        <w:tab/>
        <w:t>0</w:t>
      </w:r>
      <w:r w:rsidRPr="00AE7EAD">
        <w:rPr>
          <w:rFonts w:ascii="Cambria" w:eastAsia="Calibri" w:hAnsi="Cambria" w:cs="Arial"/>
        </w:rPr>
        <w:tab/>
        <w:t>0</w:t>
      </w:r>
    </w:p>
    <w:p w14:paraId="13C6E495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lang w:eastAsia="en-AU"/>
        </w:rPr>
      </w:pPr>
      <w:r w:rsidRPr="00AE7EAD">
        <w:rPr>
          <w:rFonts w:ascii="Cambria" w:eastAsia="Calibri" w:hAnsi="Cambria" w:cs="Arial"/>
          <w:lang w:eastAsia="en-AU"/>
        </w:rPr>
        <w:t>Payments for office equipment</w:t>
      </w:r>
      <w:r w:rsidRPr="00AE7EAD">
        <w:rPr>
          <w:rFonts w:ascii="Cambria" w:eastAsia="Calibri" w:hAnsi="Cambria" w:cs="Arial"/>
          <w:lang w:eastAsia="en-AU"/>
        </w:rPr>
        <w:tab/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 xml:space="preserve">  (12,052)</w:t>
      </w:r>
      <w:r w:rsidRPr="00AE7EAD">
        <w:rPr>
          <w:rFonts w:ascii="Cambria" w:eastAsia="Calibri" w:hAnsi="Cambria" w:cs="Arial"/>
          <w:lang w:eastAsia="en-AU"/>
        </w:rPr>
        <w:tab/>
        <w:t xml:space="preserve">  (1,999)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(8,876)</w:t>
      </w:r>
    </w:p>
    <w:p w14:paraId="503BEA37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  <w:lang w:eastAsia="en-AU"/>
        </w:rPr>
      </w:pPr>
      <w:r w:rsidRPr="00AE7EAD">
        <w:rPr>
          <w:rFonts w:ascii="Cambria" w:eastAsia="Calibri" w:hAnsi="Cambria" w:cs="Arial"/>
          <w:b/>
          <w:lang w:eastAsia="en-AU"/>
        </w:rPr>
        <w:t>Net cash (used in) investing activities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  <w:lang w:eastAsia="en-AU"/>
        </w:rPr>
        <w:tab/>
        <w:t xml:space="preserve">   </w:t>
      </w:r>
      <w:bookmarkStart w:id="3" w:name="_Hlk503527889"/>
      <w:r w:rsidRPr="00AE7EAD">
        <w:rPr>
          <w:rFonts w:ascii="Cambria" w:eastAsia="Calibri" w:hAnsi="Cambria" w:cs="Arial"/>
          <w:b/>
          <w:lang w:eastAsia="en-AU"/>
        </w:rPr>
        <w:t>(12,052)</w:t>
      </w:r>
      <w:bookmarkEnd w:id="3"/>
      <w:r w:rsidRPr="00AE7EAD">
        <w:rPr>
          <w:rFonts w:ascii="Cambria" w:eastAsia="Calibri" w:hAnsi="Cambria" w:cs="Arial"/>
          <w:b/>
          <w:lang w:eastAsia="en-AU"/>
        </w:rPr>
        <w:tab/>
        <w:t xml:space="preserve">   (1,999)</w:t>
      </w:r>
      <w:r w:rsidRPr="00AE7EAD">
        <w:rPr>
          <w:rFonts w:ascii="Cambria" w:eastAsia="Calibri" w:hAnsi="Cambria" w:cs="Arial"/>
          <w:b/>
        </w:rPr>
        <w:tab/>
      </w:r>
      <w:r w:rsidRPr="00AE7EAD">
        <w:rPr>
          <w:rFonts w:ascii="Cambria" w:eastAsia="Calibri" w:hAnsi="Cambria" w:cs="Arial"/>
          <w:b/>
          <w:lang w:eastAsia="en-AU"/>
        </w:rPr>
        <w:t>(8,876)</w:t>
      </w:r>
    </w:p>
    <w:p w14:paraId="259521C4" w14:textId="77777777" w:rsidR="00AE7EAD" w:rsidRPr="00AE7EAD" w:rsidRDefault="00AE7EAD" w:rsidP="00AE7EAD">
      <w:pPr>
        <w:numPr>
          <w:ilvl w:val="1"/>
          <w:numId w:val="0"/>
        </w:num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Times New Roman" w:hAnsi="Cambria" w:cs="Arial"/>
          <w:bCs/>
          <w:caps/>
          <w:sz w:val="24"/>
          <w:lang w:eastAsia="en-AU"/>
        </w:rPr>
      </w:pPr>
      <w:r w:rsidRPr="00AE7EAD">
        <w:rPr>
          <w:rFonts w:ascii="Cambria" w:eastAsia="Times New Roman" w:hAnsi="Cambria" w:cs="Arial"/>
          <w:bCs/>
          <w:caps/>
          <w:sz w:val="24"/>
          <w:lang w:eastAsia="en-AU"/>
        </w:rPr>
        <w:t>CASH FLOWS FROM FINANCING ACTIVITIES</w:t>
      </w:r>
    </w:p>
    <w:p w14:paraId="653D1140" w14:textId="77777777" w:rsidR="00AE7EAD" w:rsidRPr="00AE7EAD" w:rsidRDefault="00AE7EAD" w:rsidP="00AE7EAD">
      <w:pPr>
        <w:numPr>
          <w:ilvl w:val="1"/>
          <w:numId w:val="0"/>
        </w:num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Times New Roman" w:hAnsi="Cambria" w:cs="Arial"/>
          <w:bCs/>
          <w:caps/>
          <w:sz w:val="24"/>
          <w:lang w:eastAsia="en-AU"/>
        </w:rPr>
      </w:pPr>
      <w:r w:rsidRPr="00AE7EAD">
        <w:rPr>
          <w:rFonts w:ascii="Cambria" w:eastAsia="Times New Roman" w:hAnsi="Cambria" w:cs="Arial"/>
          <w:b/>
          <w:caps/>
          <w:sz w:val="24"/>
          <w:lang w:eastAsia="en-AU"/>
        </w:rPr>
        <w:t>Net cash (used in) financing activities</w:t>
      </w:r>
      <w:r w:rsidRPr="00AE7EAD">
        <w:rPr>
          <w:rFonts w:ascii="Cambria" w:eastAsia="Times New Roman" w:hAnsi="Cambria" w:cs="Arial"/>
          <w:b/>
          <w:caps/>
          <w:sz w:val="24"/>
          <w:lang w:eastAsia="en-AU"/>
        </w:rPr>
        <w:tab/>
      </w:r>
      <w:r w:rsidRPr="00AE7EAD">
        <w:rPr>
          <w:rFonts w:ascii="Cambria" w:eastAsia="Times New Roman" w:hAnsi="Cambria" w:cs="Arial"/>
          <w:b/>
          <w:caps/>
          <w:sz w:val="24"/>
          <w:lang w:eastAsia="en-AU"/>
        </w:rPr>
        <w:tab/>
        <w:t>0</w:t>
      </w:r>
      <w:r w:rsidRPr="00AE7EAD">
        <w:rPr>
          <w:rFonts w:ascii="Cambria" w:eastAsia="Times New Roman" w:hAnsi="Cambria" w:cs="Arial"/>
          <w:b/>
          <w:caps/>
          <w:sz w:val="24"/>
          <w:lang w:eastAsia="en-AU"/>
        </w:rPr>
        <w:tab/>
        <w:t>0</w:t>
      </w:r>
      <w:r w:rsidRPr="00AE7EAD">
        <w:rPr>
          <w:rFonts w:ascii="Cambria" w:eastAsia="Times New Roman" w:hAnsi="Cambria" w:cs="Arial"/>
          <w:b/>
          <w:caps/>
          <w:sz w:val="24"/>
          <w:lang w:eastAsia="en-AU"/>
        </w:rPr>
        <w:tab/>
        <w:t>0</w:t>
      </w:r>
    </w:p>
    <w:p w14:paraId="72CBB52A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lang w:eastAsia="en-AU"/>
        </w:rPr>
      </w:pPr>
      <w:r w:rsidRPr="00AE7EAD">
        <w:rPr>
          <w:rFonts w:ascii="Cambria" w:eastAsia="Calibri" w:hAnsi="Cambria" w:cs="Arial"/>
          <w:lang w:eastAsia="en-AU"/>
        </w:rPr>
        <w:t xml:space="preserve">Net increase (decrease) in cash held </w:t>
      </w:r>
      <w:r w:rsidRPr="00AE7EAD">
        <w:rPr>
          <w:rFonts w:ascii="Cambria" w:eastAsia="Calibri" w:hAnsi="Cambria" w:cs="Arial"/>
          <w:lang w:eastAsia="en-AU"/>
        </w:rPr>
        <w:tab/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1,128,269</w:t>
      </w:r>
      <w:r w:rsidRPr="00AE7EAD">
        <w:rPr>
          <w:rFonts w:ascii="Cambria" w:eastAsia="Calibri" w:hAnsi="Cambria" w:cs="Arial"/>
          <w:lang w:eastAsia="en-AU"/>
        </w:rPr>
        <w:tab/>
        <w:t>(397,824)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928,205</w:t>
      </w:r>
    </w:p>
    <w:p w14:paraId="0BF20233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lang w:eastAsia="en-AU"/>
        </w:rPr>
      </w:pPr>
      <w:r w:rsidRPr="00AE7EAD">
        <w:rPr>
          <w:rFonts w:ascii="Cambria" w:eastAsia="Calibri" w:hAnsi="Cambria" w:cs="Arial"/>
          <w:lang w:eastAsia="en-AU"/>
        </w:rPr>
        <w:t>Cash at the beginning of the year</w:t>
      </w:r>
      <w:r w:rsidRPr="00AE7EAD">
        <w:rPr>
          <w:rFonts w:ascii="Cambria" w:eastAsia="Calibri" w:hAnsi="Cambria" w:cs="Arial"/>
          <w:lang w:eastAsia="en-AU"/>
        </w:rPr>
        <w:tab/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5,838,731</w:t>
      </w:r>
      <w:r w:rsidRPr="00AE7EAD">
        <w:rPr>
          <w:rFonts w:ascii="Cambria" w:eastAsia="Calibri" w:hAnsi="Cambria" w:cs="Arial"/>
          <w:lang w:eastAsia="en-AU"/>
        </w:rPr>
        <w:tab/>
        <w:t>6,236,555</w:t>
      </w:r>
      <w:r w:rsidRPr="00AE7EAD">
        <w:rPr>
          <w:rFonts w:ascii="Cambria" w:eastAsia="Calibri" w:hAnsi="Cambria" w:cs="Arial"/>
        </w:rPr>
        <w:tab/>
      </w:r>
      <w:r w:rsidRPr="00AE7EAD">
        <w:rPr>
          <w:rFonts w:ascii="Cambria" w:eastAsia="Calibri" w:hAnsi="Cambria" w:cs="Arial"/>
          <w:lang w:eastAsia="en-AU"/>
        </w:rPr>
        <w:t>5,308,350</w:t>
      </w:r>
    </w:p>
    <w:p w14:paraId="5E4B0E68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ind w:right="46"/>
        <w:contextualSpacing/>
        <w:rPr>
          <w:rFonts w:ascii="Cambria" w:eastAsia="Calibri" w:hAnsi="Cambria" w:cs="Arial"/>
          <w:b/>
          <w:lang w:eastAsia="en-AU"/>
        </w:rPr>
      </w:pPr>
      <w:r w:rsidRPr="00AE7EAD">
        <w:rPr>
          <w:rFonts w:ascii="Cambria" w:eastAsia="Calibri" w:hAnsi="Cambria" w:cs="Arial"/>
          <w:b/>
          <w:lang w:eastAsia="en-AU"/>
        </w:rPr>
        <w:t>Cash at the end of the year</w:t>
      </w:r>
      <w:r w:rsidRPr="00AE7EAD">
        <w:rPr>
          <w:rFonts w:ascii="Cambria" w:eastAsia="Calibri" w:hAnsi="Cambria" w:cs="Arial"/>
          <w:b/>
          <w:lang w:eastAsia="en-AU"/>
        </w:rPr>
        <w:tab/>
      </w:r>
      <w:r w:rsidRPr="00AE7EAD">
        <w:rPr>
          <w:rFonts w:ascii="Cambria" w:eastAsia="Calibri" w:hAnsi="Cambria" w:cs="Arial"/>
          <w:b/>
          <w:lang w:eastAsia="en-AU"/>
        </w:rPr>
        <w:tab/>
      </w:r>
      <w:r w:rsidRPr="00AE7EAD">
        <w:rPr>
          <w:rFonts w:ascii="Cambria" w:eastAsia="Calibri" w:hAnsi="Cambria" w:cs="Arial"/>
          <w:b/>
        </w:rPr>
        <w:t>$</w:t>
      </w:r>
      <w:r w:rsidRPr="00AE7EAD">
        <w:rPr>
          <w:rFonts w:ascii="Cambria" w:eastAsia="Calibri" w:hAnsi="Cambria" w:cs="Arial"/>
          <w:b/>
          <w:lang w:eastAsia="en-AU"/>
        </w:rPr>
        <w:t>6,967,000</w:t>
      </w:r>
      <w:r w:rsidRPr="00AE7EAD">
        <w:rPr>
          <w:rFonts w:ascii="Cambria" w:eastAsia="Calibri" w:hAnsi="Cambria" w:cs="Arial"/>
          <w:b/>
          <w:lang w:eastAsia="en-AU"/>
        </w:rPr>
        <w:tab/>
      </w:r>
      <w:r w:rsidRPr="00AE7EAD">
        <w:rPr>
          <w:rFonts w:ascii="Cambria" w:eastAsia="Calibri" w:hAnsi="Cambria" w:cs="Arial"/>
          <w:b/>
        </w:rPr>
        <w:t>$</w:t>
      </w:r>
      <w:r w:rsidRPr="00AE7EAD">
        <w:rPr>
          <w:rFonts w:ascii="Cambria" w:eastAsia="Calibri" w:hAnsi="Cambria" w:cs="Arial"/>
          <w:b/>
          <w:lang w:eastAsia="en-AU"/>
        </w:rPr>
        <w:t>5,838,731</w:t>
      </w:r>
      <w:r w:rsidRPr="00AE7EAD">
        <w:rPr>
          <w:rFonts w:ascii="Cambria" w:eastAsia="Calibri" w:hAnsi="Cambria" w:cs="Arial"/>
          <w:b/>
        </w:rPr>
        <w:tab/>
        <w:t>$</w:t>
      </w:r>
      <w:r w:rsidRPr="00AE7EAD">
        <w:rPr>
          <w:rFonts w:ascii="Cambria" w:eastAsia="Calibri" w:hAnsi="Cambria" w:cs="Arial"/>
          <w:b/>
          <w:lang w:eastAsia="en-AU"/>
        </w:rPr>
        <w:t>6,236,555</w:t>
      </w:r>
    </w:p>
    <w:p w14:paraId="0074883F" w14:textId="77777777" w:rsidR="00AE7EAD" w:rsidRPr="00AE7EAD" w:rsidRDefault="00AE7EAD" w:rsidP="00AE7EAD">
      <w:pPr>
        <w:tabs>
          <w:tab w:val="center" w:pos="4536"/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  <w:b/>
        </w:rPr>
      </w:pPr>
    </w:p>
    <w:p w14:paraId="119B91E9" w14:textId="77777777" w:rsidR="00AE7EAD" w:rsidRPr="00AE7EAD" w:rsidRDefault="00AE7EAD" w:rsidP="00AE7EAD">
      <w:pPr>
        <w:spacing w:line="252" w:lineRule="auto"/>
        <w:jc w:val="both"/>
        <w:rPr>
          <w:rFonts w:ascii="Cambria" w:eastAsia="Calibri" w:hAnsi="Cambria" w:cs="Times New Roman"/>
        </w:rPr>
      </w:pPr>
    </w:p>
    <w:p w14:paraId="6D6D4086" w14:textId="2541361B" w:rsidR="000841EB" w:rsidRPr="00AE7EAD" w:rsidRDefault="00281B1F" w:rsidP="00AE7EAD"/>
    <w:sectPr w:rsidR="000841EB" w:rsidRPr="00AE7EAD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5FA8" w14:textId="77777777" w:rsidR="00281B1F" w:rsidRDefault="00281B1F" w:rsidP="007A6EEC">
      <w:pPr>
        <w:spacing w:after="0" w:line="240" w:lineRule="auto"/>
      </w:pPr>
      <w:r>
        <w:separator/>
      </w:r>
    </w:p>
  </w:endnote>
  <w:endnote w:type="continuationSeparator" w:id="0">
    <w:p w14:paraId="2C91FDBC" w14:textId="77777777" w:rsidR="00281B1F" w:rsidRDefault="00281B1F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281B1F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DDF25" w14:textId="77777777" w:rsidR="00281B1F" w:rsidRDefault="00281B1F" w:rsidP="007A6EEC">
      <w:pPr>
        <w:spacing w:after="0" w:line="240" w:lineRule="auto"/>
      </w:pPr>
      <w:r>
        <w:separator/>
      </w:r>
    </w:p>
  </w:footnote>
  <w:footnote w:type="continuationSeparator" w:id="0">
    <w:p w14:paraId="6364500E" w14:textId="77777777" w:rsidR="00281B1F" w:rsidRDefault="00281B1F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204A21"/>
    <w:rsid w:val="002266FF"/>
    <w:rsid w:val="002276AE"/>
    <w:rsid w:val="00234E0A"/>
    <w:rsid w:val="002434CB"/>
    <w:rsid w:val="00262596"/>
    <w:rsid w:val="00281B1F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34639"/>
    <w:rsid w:val="00856BC6"/>
    <w:rsid w:val="00893DF8"/>
    <w:rsid w:val="008A7FFB"/>
    <w:rsid w:val="008E0B73"/>
    <w:rsid w:val="008E505A"/>
    <w:rsid w:val="008E6EFC"/>
    <w:rsid w:val="009259DF"/>
    <w:rsid w:val="00936502"/>
    <w:rsid w:val="009B068C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AE7EAD"/>
    <w:rsid w:val="00B11066"/>
    <w:rsid w:val="00B12ED1"/>
    <w:rsid w:val="00B22F8B"/>
    <w:rsid w:val="00B54DD2"/>
    <w:rsid w:val="00B5789D"/>
    <w:rsid w:val="00B753C4"/>
    <w:rsid w:val="00BA7049"/>
    <w:rsid w:val="00BE0EE2"/>
    <w:rsid w:val="00BF7EB1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52953"/>
    <w:rsid w:val="00EA6E2C"/>
    <w:rsid w:val="00ED362C"/>
    <w:rsid w:val="00F020E6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31995-C4A8-42A0-A902-356001241902}"/>
</file>

<file path=customXml/itemProps2.xml><?xml version="1.0" encoding="utf-8"?>
<ds:datastoreItem xmlns:ds="http://schemas.openxmlformats.org/officeDocument/2006/customXml" ds:itemID="{3F1213AA-72B5-4DB0-BE6D-F63108F0CDBA}"/>
</file>

<file path=customXml/itemProps3.xml><?xml version="1.0" encoding="utf-8"?>
<ds:datastoreItem xmlns:ds="http://schemas.openxmlformats.org/officeDocument/2006/customXml" ds:itemID="{DEEC9B98-E151-4F4C-9B1E-D09321E04D1A}"/>
</file>

<file path=customXml/itemProps4.xml><?xml version="1.0" encoding="utf-8"?>
<ds:datastoreItem xmlns:ds="http://schemas.openxmlformats.org/officeDocument/2006/customXml" ds:itemID="{5ED5FE7B-C6BE-41DD-8AFB-80ED6DA9F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2018-09-09T03:40:00Z</dcterms:created>
  <dcterms:modified xsi:type="dcterms:W3CDTF">2018-09-09T03:40:00Z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