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F4F7A" w14:textId="77777777" w:rsidR="0069343E" w:rsidRPr="0069343E" w:rsidRDefault="0069343E" w:rsidP="0069343E">
      <w:pPr>
        <w:keepNext/>
        <w:keepLines/>
        <w:spacing w:after="120" w:line="240" w:lineRule="auto"/>
        <w:outlineLvl w:val="2"/>
        <w:rPr>
          <w:rFonts w:ascii="Cambria" w:eastAsia="Times New Roman" w:hAnsi="Cambria" w:cs="Times New Roman"/>
          <w:b/>
          <w:caps/>
          <w:sz w:val="28"/>
          <w:szCs w:val="24"/>
        </w:rPr>
      </w:pPr>
      <w:r w:rsidRPr="0069343E">
        <w:rPr>
          <w:rFonts w:ascii="Cambria" w:eastAsia="Times New Roman" w:hAnsi="Cambria" w:cs="Times New Roman"/>
          <w:b/>
          <w:caps/>
          <w:sz w:val="28"/>
          <w:szCs w:val="24"/>
        </w:rPr>
        <w:t>agenda 9.2</w:t>
      </w:r>
    </w:p>
    <w:p w14:paraId="5308AA27" w14:textId="77777777" w:rsidR="0069343E" w:rsidRPr="0069343E" w:rsidRDefault="0069343E" w:rsidP="0069343E">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740"/>
      <w:bookmarkStart w:id="1" w:name="_GoBack"/>
      <w:r w:rsidRPr="0069343E">
        <w:rPr>
          <w:rFonts w:ascii="Cambria" w:eastAsia="Times New Roman" w:hAnsi="Cambria" w:cs="Times New Roman"/>
          <w:b/>
          <w:sz w:val="36"/>
          <w:szCs w:val="32"/>
        </w:rPr>
        <w:t>Financial Report: Board for Media Ministry</w:t>
      </w:r>
      <w:bookmarkEnd w:id="0"/>
    </w:p>
    <w:bookmarkEnd w:id="1"/>
    <w:p w14:paraId="0E746D4E" w14:textId="77777777" w:rsidR="0069343E" w:rsidRPr="0069343E" w:rsidRDefault="0069343E" w:rsidP="0069343E">
      <w:pPr>
        <w:spacing w:after="0" w:line="240" w:lineRule="auto"/>
        <w:rPr>
          <w:rFonts w:ascii="Cambria" w:eastAsia="Calibri" w:hAnsi="Cambria" w:cs="Times New Roman"/>
        </w:rPr>
      </w:pPr>
    </w:p>
    <w:p w14:paraId="2391FDF0" w14:textId="77777777" w:rsidR="0069343E" w:rsidRPr="0069343E" w:rsidRDefault="0069343E" w:rsidP="0069343E">
      <w:pPr>
        <w:spacing w:after="0" w:line="240" w:lineRule="auto"/>
        <w:rPr>
          <w:rFonts w:ascii="Cambria" w:eastAsia="Calibri" w:hAnsi="Cambria" w:cs="Times New Roman"/>
          <w:b/>
        </w:rPr>
      </w:pPr>
      <w:r w:rsidRPr="0069343E">
        <w:rPr>
          <w:rFonts w:ascii="Cambria" w:eastAsia="Calibri" w:hAnsi="Cambria" w:cs="Times New Roman"/>
          <w:b/>
        </w:rPr>
        <w:t xml:space="preserve">INDIVIDUAL DEPARTMENTAL FINANCIAL REPORT </w:t>
      </w:r>
    </w:p>
    <w:p w14:paraId="32C7A74C" w14:textId="77777777" w:rsidR="0069343E" w:rsidRPr="0069343E" w:rsidRDefault="0069343E" w:rsidP="0069343E">
      <w:pPr>
        <w:spacing w:after="0" w:line="240" w:lineRule="auto"/>
        <w:rPr>
          <w:rFonts w:ascii="Cambria" w:eastAsia="Calibri" w:hAnsi="Cambria" w:cs="Times New Roman"/>
          <w:b/>
          <w:highlight w:val="magenta"/>
          <w:lang w:val="en-GB" w:eastAsia="en-AU"/>
        </w:rPr>
      </w:pPr>
      <w:r w:rsidRPr="0069343E">
        <w:rPr>
          <w:rFonts w:ascii="Cambria" w:eastAsia="Calibri" w:hAnsi="Cambria" w:cs="Times New Roman"/>
          <w:b/>
          <w:sz w:val="2"/>
          <w:szCs w:val="2"/>
        </w:rPr>
        <w:br/>
      </w:r>
      <w:r w:rsidRPr="0069343E">
        <w:rPr>
          <w:rFonts w:ascii="Cambria" w:eastAsia="Calibri" w:hAnsi="Cambria" w:cs="Times New Roman"/>
          <w:b/>
        </w:rPr>
        <w:t>FOR THE PERIODS ENDING 31 DECEMBER</w:t>
      </w:r>
      <w:r w:rsidRPr="0069343E">
        <w:rPr>
          <w:rFonts w:ascii="Cambria" w:eastAsia="Calibri" w:hAnsi="Cambria" w:cs="Times New Roman"/>
          <w:b/>
        </w:rPr>
        <w:br/>
      </w:r>
    </w:p>
    <w:p w14:paraId="3069D08C" w14:textId="77777777" w:rsidR="0069343E" w:rsidRPr="0069343E" w:rsidRDefault="0069343E" w:rsidP="0069343E">
      <w:pPr>
        <w:tabs>
          <w:tab w:val="right" w:pos="5954"/>
          <w:tab w:val="right" w:pos="7371"/>
          <w:tab w:val="right" w:pos="8789"/>
        </w:tabs>
        <w:spacing w:before="120" w:after="120" w:line="240" w:lineRule="auto"/>
        <w:contextualSpacing/>
        <w:rPr>
          <w:rFonts w:ascii="Cambria" w:eastAsia="Calibri" w:hAnsi="Cambria" w:cs="Calibri"/>
          <w:b/>
        </w:rPr>
      </w:pPr>
      <w:r w:rsidRPr="0069343E">
        <w:rPr>
          <w:rFonts w:ascii="Cambria" w:eastAsia="Calibri" w:hAnsi="Cambria" w:cs="Calibri"/>
          <w:b/>
        </w:rPr>
        <w:tab/>
        <w:t>2017</w:t>
      </w:r>
      <w:r w:rsidRPr="0069343E">
        <w:rPr>
          <w:rFonts w:ascii="Cambria" w:eastAsia="Calibri" w:hAnsi="Cambria" w:cs="Calibri"/>
          <w:b/>
        </w:rPr>
        <w:tab/>
        <w:t>2016</w:t>
      </w:r>
      <w:r w:rsidRPr="0069343E">
        <w:rPr>
          <w:rFonts w:ascii="Cambria" w:eastAsia="Calibri" w:hAnsi="Cambria" w:cs="Calibri"/>
          <w:b/>
        </w:rPr>
        <w:tab/>
        <w:t>2015</w:t>
      </w:r>
    </w:p>
    <w:p w14:paraId="66725EB4" w14:textId="77777777" w:rsidR="0069343E" w:rsidRPr="0069343E" w:rsidRDefault="0069343E" w:rsidP="0069343E">
      <w:pPr>
        <w:tabs>
          <w:tab w:val="right" w:pos="5954"/>
          <w:tab w:val="right" w:pos="7371"/>
          <w:tab w:val="right" w:pos="8789"/>
        </w:tabs>
        <w:spacing w:before="120" w:after="120" w:line="240" w:lineRule="auto"/>
        <w:contextualSpacing/>
        <w:rPr>
          <w:rFonts w:ascii="Cambria" w:eastAsia="Calibri" w:hAnsi="Cambria" w:cs="Calibri"/>
        </w:rPr>
      </w:pPr>
      <w:r w:rsidRPr="0069343E">
        <w:rPr>
          <w:rFonts w:ascii="Cambria" w:eastAsia="Calibri" w:hAnsi="Cambria" w:cs="Calibri"/>
          <w:b/>
        </w:rPr>
        <w:t>Income</w:t>
      </w:r>
    </w:p>
    <w:p w14:paraId="4CA8030B" w14:textId="77777777" w:rsidR="0069343E" w:rsidRPr="0069343E" w:rsidRDefault="0069343E" w:rsidP="0069343E">
      <w:pPr>
        <w:tabs>
          <w:tab w:val="right" w:pos="5954"/>
          <w:tab w:val="right" w:pos="7371"/>
          <w:tab w:val="right" w:pos="8789"/>
        </w:tabs>
        <w:spacing w:before="120" w:after="120" w:line="240" w:lineRule="auto"/>
        <w:contextualSpacing/>
        <w:rPr>
          <w:rFonts w:ascii="Cambria" w:eastAsia="Calibri" w:hAnsi="Cambria" w:cs="Calibri"/>
        </w:rPr>
      </w:pPr>
      <w:r w:rsidRPr="0069343E">
        <w:rPr>
          <w:rFonts w:ascii="Cambria" w:eastAsia="Calibri" w:hAnsi="Cambria" w:cs="Calibri"/>
        </w:rPr>
        <w:t>Appeals, donations and bequests</w:t>
      </w:r>
      <w:r w:rsidRPr="0069343E">
        <w:rPr>
          <w:rFonts w:ascii="Cambria" w:eastAsia="Calibri" w:hAnsi="Cambria" w:cs="Calibri"/>
          <w:vertAlign w:val="superscript"/>
        </w:rPr>
        <w:footnoteReference w:id="1"/>
      </w:r>
      <w:r w:rsidRPr="0069343E">
        <w:rPr>
          <w:rFonts w:ascii="Cambria" w:eastAsia="Calibri" w:hAnsi="Cambria" w:cs="Calibri"/>
        </w:rPr>
        <w:tab/>
        <w:t>325,082</w:t>
      </w:r>
      <w:r w:rsidRPr="0069343E">
        <w:rPr>
          <w:rFonts w:ascii="Cambria" w:eastAsia="Calibri" w:hAnsi="Cambria" w:cs="Calibri"/>
        </w:rPr>
        <w:tab/>
        <w:t>441,896</w:t>
      </w:r>
      <w:r w:rsidRPr="0069343E">
        <w:rPr>
          <w:rFonts w:ascii="Cambria" w:eastAsia="Calibri" w:hAnsi="Cambria" w:cs="Calibri"/>
        </w:rPr>
        <w:tab/>
        <w:t>481,258</w:t>
      </w:r>
    </w:p>
    <w:p w14:paraId="6489AD29" w14:textId="77777777" w:rsidR="0069343E" w:rsidRPr="0069343E" w:rsidRDefault="0069343E" w:rsidP="0069343E">
      <w:pPr>
        <w:tabs>
          <w:tab w:val="right" w:pos="5954"/>
          <w:tab w:val="right" w:pos="7371"/>
          <w:tab w:val="right" w:pos="8789"/>
        </w:tabs>
        <w:spacing w:before="120" w:after="120" w:line="240" w:lineRule="auto"/>
        <w:contextualSpacing/>
        <w:rPr>
          <w:rFonts w:ascii="Cambria" w:eastAsia="Calibri" w:hAnsi="Cambria" w:cs="Calibri"/>
        </w:rPr>
      </w:pPr>
      <w:r w:rsidRPr="0069343E">
        <w:rPr>
          <w:rFonts w:ascii="Cambria" w:eastAsia="Calibri" w:hAnsi="Cambria" w:cs="Calibri"/>
        </w:rPr>
        <w:t>Investment and rental income</w:t>
      </w:r>
      <w:r w:rsidRPr="0069343E">
        <w:rPr>
          <w:rFonts w:ascii="Cambria" w:eastAsia="Calibri" w:hAnsi="Cambria" w:cs="Calibri"/>
        </w:rPr>
        <w:tab/>
        <w:t>26,867</w:t>
      </w:r>
      <w:r w:rsidRPr="0069343E">
        <w:rPr>
          <w:rFonts w:ascii="Cambria" w:eastAsia="Calibri" w:hAnsi="Cambria" w:cs="Calibri"/>
        </w:rPr>
        <w:tab/>
        <w:t>30,369</w:t>
      </w:r>
      <w:r w:rsidRPr="0069343E">
        <w:rPr>
          <w:rFonts w:ascii="Cambria" w:eastAsia="Calibri" w:hAnsi="Cambria" w:cs="Calibri"/>
        </w:rPr>
        <w:tab/>
        <w:t>34,170</w:t>
      </w:r>
    </w:p>
    <w:p w14:paraId="10C4FAE1" w14:textId="77777777" w:rsidR="0069343E" w:rsidRPr="0069343E" w:rsidRDefault="0069343E" w:rsidP="0069343E">
      <w:pPr>
        <w:tabs>
          <w:tab w:val="right" w:pos="5954"/>
          <w:tab w:val="right" w:pos="7371"/>
          <w:tab w:val="right" w:pos="8789"/>
        </w:tabs>
        <w:spacing w:before="120" w:after="120" w:line="240" w:lineRule="auto"/>
        <w:contextualSpacing/>
        <w:rPr>
          <w:rFonts w:ascii="Cambria" w:eastAsia="Calibri" w:hAnsi="Cambria" w:cs="Calibri"/>
        </w:rPr>
      </w:pPr>
      <w:r w:rsidRPr="0069343E">
        <w:rPr>
          <w:rFonts w:ascii="Cambria" w:eastAsia="Calibri" w:hAnsi="Cambria" w:cs="Calibri"/>
        </w:rPr>
        <w:t>LCA income</w:t>
      </w:r>
      <w:r w:rsidRPr="0069343E">
        <w:rPr>
          <w:rFonts w:ascii="Cambria" w:eastAsia="Calibri" w:hAnsi="Cambria" w:cs="Calibri"/>
        </w:rPr>
        <w:tab/>
        <w:t>79,320</w:t>
      </w:r>
      <w:r w:rsidRPr="0069343E">
        <w:rPr>
          <w:rFonts w:ascii="Cambria" w:eastAsia="Calibri" w:hAnsi="Cambria" w:cs="Calibri"/>
        </w:rPr>
        <w:tab/>
        <w:t>93,098</w:t>
      </w:r>
      <w:r w:rsidRPr="0069343E">
        <w:rPr>
          <w:rFonts w:ascii="Cambria" w:eastAsia="Calibri" w:hAnsi="Cambria" w:cs="Calibri"/>
        </w:rPr>
        <w:tab/>
        <w:t>89,788</w:t>
      </w:r>
    </w:p>
    <w:p w14:paraId="6FD93C50" w14:textId="77777777" w:rsidR="0069343E" w:rsidRPr="0069343E" w:rsidRDefault="0069343E" w:rsidP="0069343E">
      <w:pPr>
        <w:tabs>
          <w:tab w:val="right" w:pos="5954"/>
          <w:tab w:val="right" w:pos="7371"/>
          <w:tab w:val="right" w:pos="8789"/>
        </w:tabs>
        <w:spacing w:before="120" w:after="120" w:line="240" w:lineRule="auto"/>
        <w:contextualSpacing/>
        <w:rPr>
          <w:rFonts w:ascii="Cambria" w:eastAsia="Calibri" w:hAnsi="Cambria" w:cs="Calibri"/>
        </w:rPr>
      </w:pPr>
      <w:r w:rsidRPr="0069343E">
        <w:rPr>
          <w:rFonts w:ascii="Cambria" w:eastAsia="Calibri" w:hAnsi="Cambria" w:cs="Calibri"/>
        </w:rPr>
        <w:t>LCA allocations and other income</w:t>
      </w:r>
      <w:r w:rsidRPr="0069343E">
        <w:rPr>
          <w:rFonts w:ascii="Cambria" w:eastAsia="Calibri" w:hAnsi="Cambria" w:cs="Calibri"/>
        </w:rPr>
        <w:tab/>
        <w:t>3,000</w:t>
      </w:r>
      <w:r w:rsidRPr="0069343E">
        <w:rPr>
          <w:rFonts w:ascii="Cambria" w:eastAsia="Calibri" w:hAnsi="Cambria" w:cs="Calibri"/>
        </w:rPr>
        <w:tab/>
        <w:t>4,320</w:t>
      </w:r>
      <w:r w:rsidRPr="0069343E">
        <w:rPr>
          <w:rFonts w:ascii="Cambria" w:eastAsia="Calibri" w:hAnsi="Cambria" w:cs="Calibri"/>
        </w:rPr>
        <w:tab/>
        <w:t>3,000</w:t>
      </w:r>
    </w:p>
    <w:p w14:paraId="7BEBBA33" w14:textId="77777777" w:rsidR="0069343E" w:rsidRPr="0069343E" w:rsidRDefault="0069343E" w:rsidP="0069343E">
      <w:pPr>
        <w:tabs>
          <w:tab w:val="right" w:pos="5954"/>
          <w:tab w:val="right" w:pos="7371"/>
          <w:tab w:val="right" w:pos="8789"/>
        </w:tabs>
        <w:spacing w:before="120" w:after="120" w:line="240" w:lineRule="auto"/>
        <w:contextualSpacing/>
        <w:rPr>
          <w:rFonts w:ascii="Cambria" w:eastAsia="Calibri" w:hAnsi="Cambria" w:cs="Calibri"/>
        </w:rPr>
      </w:pPr>
      <w:r w:rsidRPr="0069343E">
        <w:rPr>
          <w:rFonts w:ascii="Cambria" w:eastAsia="Calibri" w:hAnsi="Cambria" w:cs="Calibri"/>
        </w:rPr>
        <w:t>Reimbursements</w:t>
      </w:r>
      <w:r w:rsidRPr="0069343E">
        <w:rPr>
          <w:rFonts w:ascii="Cambria" w:eastAsia="Calibri" w:hAnsi="Cambria" w:cs="Calibri"/>
        </w:rPr>
        <w:tab/>
        <w:t>3,492</w:t>
      </w:r>
      <w:r w:rsidRPr="0069343E">
        <w:rPr>
          <w:rFonts w:ascii="Cambria" w:eastAsia="Calibri" w:hAnsi="Cambria" w:cs="Calibri"/>
        </w:rPr>
        <w:tab/>
        <w:t>3,785</w:t>
      </w:r>
      <w:r w:rsidRPr="0069343E">
        <w:rPr>
          <w:rFonts w:ascii="Cambria" w:eastAsia="Calibri" w:hAnsi="Cambria" w:cs="Calibri"/>
        </w:rPr>
        <w:tab/>
        <w:t>6,100</w:t>
      </w:r>
    </w:p>
    <w:p w14:paraId="1D534186" w14:textId="77777777" w:rsidR="0069343E" w:rsidRPr="0069343E" w:rsidRDefault="0069343E" w:rsidP="0069343E">
      <w:pPr>
        <w:tabs>
          <w:tab w:val="right" w:pos="5954"/>
          <w:tab w:val="right" w:pos="7371"/>
          <w:tab w:val="right" w:pos="8789"/>
        </w:tabs>
        <w:spacing w:before="120" w:after="120" w:line="240" w:lineRule="auto"/>
        <w:contextualSpacing/>
        <w:rPr>
          <w:rFonts w:ascii="Cambria" w:eastAsia="Calibri" w:hAnsi="Cambria" w:cs="Calibri"/>
        </w:rPr>
      </w:pPr>
      <w:r w:rsidRPr="0069343E">
        <w:rPr>
          <w:rFonts w:ascii="Cambria" w:eastAsia="Calibri" w:hAnsi="Cambria" w:cs="Calibri"/>
        </w:rPr>
        <w:t>Trading income</w:t>
      </w:r>
      <w:r w:rsidRPr="0069343E">
        <w:rPr>
          <w:rFonts w:ascii="Cambria" w:eastAsia="Calibri" w:hAnsi="Cambria" w:cs="Calibri"/>
        </w:rPr>
        <w:tab/>
        <w:t>9,390</w:t>
      </w:r>
      <w:r w:rsidRPr="0069343E">
        <w:rPr>
          <w:rFonts w:ascii="Cambria" w:eastAsia="Calibri" w:hAnsi="Cambria" w:cs="Calibri"/>
        </w:rPr>
        <w:tab/>
        <w:t>12,398</w:t>
      </w:r>
      <w:r w:rsidRPr="0069343E">
        <w:rPr>
          <w:rFonts w:ascii="Cambria" w:eastAsia="Calibri" w:hAnsi="Cambria" w:cs="Calibri"/>
        </w:rPr>
        <w:tab/>
        <w:t>5,836</w:t>
      </w:r>
    </w:p>
    <w:p w14:paraId="1E05630F" w14:textId="77777777" w:rsidR="0069343E" w:rsidRPr="0069343E" w:rsidRDefault="0069343E" w:rsidP="0069343E">
      <w:pPr>
        <w:tabs>
          <w:tab w:val="right" w:pos="5954"/>
          <w:tab w:val="right" w:pos="7371"/>
          <w:tab w:val="right" w:pos="8789"/>
        </w:tabs>
        <w:spacing w:before="120" w:after="120" w:line="240" w:lineRule="auto"/>
        <w:contextualSpacing/>
        <w:rPr>
          <w:rFonts w:ascii="Cambria" w:eastAsia="Calibri" w:hAnsi="Cambria" w:cs="Calibri"/>
          <w:b/>
        </w:rPr>
      </w:pPr>
      <w:r w:rsidRPr="0069343E">
        <w:rPr>
          <w:rFonts w:ascii="Cambria" w:eastAsia="Calibri" w:hAnsi="Cambria" w:cs="Calibri"/>
          <w:b/>
        </w:rPr>
        <w:tab/>
        <w:t>447,151</w:t>
      </w:r>
      <w:r w:rsidRPr="0069343E">
        <w:rPr>
          <w:rFonts w:ascii="Cambria" w:eastAsia="Calibri" w:hAnsi="Cambria" w:cs="Calibri"/>
          <w:b/>
        </w:rPr>
        <w:tab/>
        <w:t>585,866</w:t>
      </w:r>
      <w:r w:rsidRPr="0069343E">
        <w:rPr>
          <w:rFonts w:ascii="Cambria" w:eastAsia="Calibri" w:hAnsi="Cambria" w:cs="Calibri"/>
          <w:b/>
        </w:rPr>
        <w:tab/>
        <w:t>620,152</w:t>
      </w:r>
    </w:p>
    <w:p w14:paraId="4FB604D3" w14:textId="77777777" w:rsidR="0069343E" w:rsidRPr="0069343E" w:rsidRDefault="0069343E" w:rsidP="0069343E">
      <w:pPr>
        <w:tabs>
          <w:tab w:val="right" w:pos="5954"/>
          <w:tab w:val="right" w:pos="7371"/>
          <w:tab w:val="right" w:pos="8789"/>
        </w:tabs>
        <w:spacing w:before="120" w:after="120" w:line="240" w:lineRule="auto"/>
        <w:contextualSpacing/>
        <w:rPr>
          <w:rFonts w:ascii="Cambria" w:eastAsia="Calibri" w:hAnsi="Cambria" w:cs="Calibri"/>
        </w:rPr>
      </w:pPr>
      <w:r w:rsidRPr="0069343E">
        <w:rPr>
          <w:rFonts w:ascii="Cambria" w:eastAsia="Calibri" w:hAnsi="Cambria" w:cs="Calibri"/>
          <w:b/>
        </w:rPr>
        <w:t>Expenditure</w:t>
      </w:r>
    </w:p>
    <w:p w14:paraId="14E3EC58" w14:textId="77777777" w:rsidR="0069343E" w:rsidRPr="0069343E" w:rsidRDefault="0069343E" w:rsidP="0069343E">
      <w:pPr>
        <w:tabs>
          <w:tab w:val="right" w:pos="5954"/>
          <w:tab w:val="right" w:pos="7371"/>
          <w:tab w:val="right" w:pos="8789"/>
        </w:tabs>
        <w:spacing w:before="120" w:after="120" w:line="240" w:lineRule="auto"/>
        <w:contextualSpacing/>
        <w:rPr>
          <w:rFonts w:ascii="Cambria" w:eastAsia="Calibri" w:hAnsi="Cambria" w:cs="Calibri"/>
        </w:rPr>
      </w:pPr>
      <w:r w:rsidRPr="0069343E">
        <w:rPr>
          <w:rFonts w:ascii="Cambria" w:eastAsia="Calibri" w:hAnsi="Cambria" w:cs="Calibri"/>
        </w:rPr>
        <w:t>Administration costs</w:t>
      </w:r>
      <w:r w:rsidRPr="0069343E">
        <w:rPr>
          <w:rFonts w:ascii="Cambria" w:eastAsia="Calibri" w:hAnsi="Cambria" w:cs="Calibri"/>
        </w:rPr>
        <w:tab/>
        <w:t>63,246</w:t>
      </w:r>
      <w:r w:rsidRPr="0069343E">
        <w:rPr>
          <w:rFonts w:ascii="Cambria" w:eastAsia="Calibri" w:hAnsi="Cambria" w:cs="Calibri"/>
        </w:rPr>
        <w:tab/>
        <w:t>74,825</w:t>
      </w:r>
      <w:r w:rsidRPr="0069343E">
        <w:rPr>
          <w:rFonts w:ascii="Cambria" w:eastAsia="Calibri" w:hAnsi="Cambria" w:cs="Calibri"/>
        </w:rPr>
        <w:tab/>
        <w:t>70,897</w:t>
      </w:r>
    </w:p>
    <w:p w14:paraId="06EEAFB5" w14:textId="77777777" w:rsidR="0069343E" w:rsidRPr="0069343E" w:rsidRDefault="0069343E" w:rsidP="0069343E">
      <w:pPr>
        <w:tabs>
          <w:tab w:val="right" w:pos="5954"/>
          <w:tab w:val="right" w:pos="7371"/>
          <w:tab w:val="right" w:pos="8789"/>
        </w:tabs>
        <w:spacing w:before="120" w:after="120" w:line="240" w:lineRule="auto"/>
        <w:contextualSpacing/>
        <w:rPr>
          <w:rFonts w:ascii="Cambria" w:eastAsia="Calibri" w:hAnsi="Cambria" w:cs="Calibri"/>
        </w:rPr>
      </w:pPr>
      <w:r w:rsidRPr="0069343E">
        <w:rPr>
          <w:rFonts w:ascii="Cambria" w:eastAsia="Calibri" w:hAnsi="Cambria" w:cs="Calibri"/>
        </w:rPr>
        <w:t>Asset costs</w:t>
      </w:r>
      <w:r w:rsidRPr="0069343E">
        <w:rPr>
          <w:rFonts w:ascii="Cambria" w:eastAsia="Calibri" w:hAnsi="Cambria" w:cs="Calibri"/>
        </w:rPr>
        <w:tab/>
        <w:t>2,571</w:t>
      </w:r>
      <w:r w:rsidRPr="0069343E">
        <w:rPr>
          <w:rFonts w:ascii="Cambria" w:eastAsia="Calibri" w:hAnsi="Cambria" w:cs="Calibri"/>
        </w:rPr>
        <w:tab/>
        <w:t>5,247</w:t>
      </w:r>
      <w:r w:rsidRPr="0069343E">
        <w:rPr>
          <w:rFonts w:ascii="Cambria" w:eastAsia="Calibri" w:hAnsi="Cambria" w:cs="Calibri"/>
        </w:rPr>
        <w:tab/>
        <w:t>9,105</w:t>
      </w:r>
    </w:p>
    <w:p w14:paraId="0DD76E07" w14:textId="77777777" w:rsidR="0069343E" w:rsidRPr="0069343E" w:rsidRDefault="0069343E" w:rsidP="0069343E">
      <w:pPr>
        <w:tabs>
          <w:tab w:val="right" w:pos="5954"/>
          <w:tab w:val="right" w:pos="7371"/>
          <w:tab w:val="right" w:pos="8789"/>
        </w:tabs>
        <w:spacing w:before="120" w:after="120" w:line="240" w:lineRule="auto"/>
        <w:contextualSpacing/>
        <w:rPr>
          <w:rFonts w:ascii="Cambria" w:eastAsia="Calibri" w:hAnsi="Cambria" w:cs="Calibri"/>
        </w:rPr>
      </w:pPr>
      <w:r w:rsidRPr="0069343E">
        <w:rPr>
          <w:rFonts w:ascii="Cambria" w:eastAsia="Calibri" w:hAnsi="Cambria" w:cs="Calibri"/>
        </w:rPr>
        <w:t>Consulting expenses</w:t>
      </w:r>
      <w:r w:rsidRPr="0069343E">
        <w:rPr>
          <w:rFonts w:ascii="Cambria" w:eastAsia="Calibri" w:hAnsi="Cambria" w:cs="Calibri"/>
        </w:rPr>
        <w:tab/>
        <w:t>83,946</w:t>
      </w:r>
      <w:r w:rsidRPr="0069343E">
        <w:rPr>
          <w:rFonts w:ascii="Cambria" w:eastAsia="Calibri" w:hAnsi="Cambria" w:cs="Calibri"/>
        </w:rPr>
        <w:tab/>
        <w:t>74,257</w:t>
      </w:r>
      <w:r w:rsidRPr="0069343E">
        <w:rPr>
          <w:rFonts w:ascii="Cambria" w:eastAsia="Calibri" w:hAnsi="Cambria" w:cs="Calibri"/>
        </w:rPr>
        <w:tab/>
        <w:t>126,262</w:t>
      </w:r>
    </w:p>
    <w:p w14:paraId="1CA4A9A8" w14:textId="77777777" w:rsidR="0069343E" w:rsidRPr="0069343E" w:rsidRDefault="0069343E" w:rsidP="0069343E">
      <w:pPr>
        <w:tabs>
          <w:tab w:val="right" w:pos="5954"/>
          <w:tab w:val="right" w:pos="7371"/>
          <w:tab w:val="right" w:pos="8789"/>
        </w:tabs>
        <w:spacing w:before="120" w:after="120" w:line="240" w:lineRule="auto"/>
        <w:contextualSpacing/>
        <w:rPr>
          <w:rFonts w:ascii="Cambria" w:eastAsia="Calibri" w:hAnsi="Cambria" w:cs="Calibri"/>
        </w:rPr>
      </w:pPr>
      <w:r w:rsidRPr="0069343E">
        <w:rPr>
          <w:rFonts w:ascii="Cambria" w:eastAsia="Calibri" w:hAnsi="Cambria" w:cs="Calibri"/>
        </w:rPr>
        <w:t>Depreciation expense</w:t>
      </w:r>
      <w:r w:rsidRPr="0069343E">
        <w:rPr>
          <w:rFonts w:ascii="Cambria" w:eastAsia="Calibri" w:hAnsi="Cambria" w:cs="Calibri"/>
        </w:rPr>
        <w:tab/>
        <w:t>3,765</w:t>
      </w:r>
      <w:r w:rsidRPr="0069343E">
        <w:rPr>
          <w:rFonts w:ascii="Cambria" w:eastAsia="Calibri" w:hAnsi="Cambria" w:cs="Calibri"/>
        </w:rPr>
        <w:tab/>
        <w:t>2,843</w:t>
      </w:r>
      <w:r w:rsidRPr="0069343E">
        <w:rPr>
          <w:rFonts w:ascii="Cambria" w:eastAsia="Calibri" w:hAnsi="Cambria" w:cs="Calibri"/>
        </w:rPr>
        <w:tab/>
        <w:t>0</w:t>
      </w:r>
    </w:p>
    <w:p w14:paraId="740D64D3" w14:textId="77777777" w:rsidR="0069343E" w:rsidRPr="0069343E" w:rsidRDefault="0069343E" w:rsidP="0069343E">
      <w:pPr>
        <w:tabs>
          <w:tab w:val="right" w:pos="5954"/>
          <w:tab w:val="right" w:pos="7371"/>
          <w:tab w:val="right" w:pos="8789"/>
        </w:tabs>
        <w:spacing w:before="120" w:after="120" w:line="240" w:lineRule="auto"/>
        <w:contextualSpacing/>
        <w:rPr>
          <w:rFonts w:ascii="Cambria" w:eastAsia="Calibri" w:hAnsi="Cambria" w:cs="Calibri"/>
        </w:rPr>
      </w:pPr>
      <w:r w:rsidRPr="0069343E">
        <w:rPr>
          <w:rFonts w:ascii="Cambria" w:eastAsia="Calibri" w:hAnsi="Cambria" w:cs="Calibri"/>
        </w:rPr>
        <w:t>Employee expenses</w:t>
      </w:r>
      <w:r w:rsidRPr="0069343E">
        <w:rPr>
          <w:rFonts w:ascii="Cambria" w:eastAsia="Calibri" w:hAnsi="Cambria" w:cs="Calibri"/>
        </w:rPr>
        <w:tab/>
        <w:t>306,681</w:t>
      </w:r>
      <w:r w:rsidRPr="0069343E">
        <w:rPr>
          <w:rFonts w:ascii="Cambria" w:eastAsia="Calibri" w:hAnsi="Cambria" w:cs="Calibri"/>
        </w:rPr>
        <w:tab/>
        <w:t>309,604</w:t>
      </w:r>
      <w:r w:rsidRPr="0069343E">
        <w:rPr>
          <w:rFonts w:ascii="Cambria" w:eastAsia="Calibri" w:hAnsi="Cambria" w:cs="Calibri"/>
        </w:rPr>
        <w:tab/>
        <w:t>244,803</w:t>
      </w:r>
    </w:p>
    <w:p w14:paraId="40E1E7D7" w14:textId="77777777" w:rsidR="0069343E" w:rsidRPr="0069343E" w:rsidRDefault="0069343E" w:rsidP="0069343E">
      <w:pPr>
        <w:tabs>
          <w:tab w:val="right" w:pos="5954"/>
          <w:tab w:val="right" w:pos="7371"/>
          <w:tab w:val="right" w:pos="8789"/>
        </w:tabs>
        <w:spacing w:before="120" w:after="120" w:line="240" w:lineRule="auto"/>
        <w:contextualSpacing/>
        <w:rPr>
          <w:rFonts w:ascii="Cambria" w:eastAsia="Calibri" w:hAnsi="Cambria" w:cs="Calibri"/>
        </w:rPr>
      </w:pPr>
      <w:r w:rsidRPr="0069343E">
        <w:rPr>
          <w:rFonts w:ascii="Cambria" w:eastAsia="Calibri" w:hAnsi="Cambria" w:cs="Calibri"/>
        </w:rPr>
        <w:t>Ministry expenses</w:t>
      </w:r>
      <w:r w:rsidRPr="0069343E">
        <w:rPr>
          <w:rFonts w:ascii="Cambria" w:eastAsia="Calibri" w:hAnsi="Cambria" w:cs="Calibri"/>
        </w:rPr>
        <w:tab/>
        <w:t>136,435</w:t>
      </w:r>
      <w:r w:rsidRPr="0069343E">
        <w:rPr>
          <w:rFonts w:ascii="Cambria" w:eastAsia="Calibri" w:hAnsi="Cambria" w:cs="Calibri"/>
        </w:rPr>
        <w:tab/>
        <w:t>124,343</w:t>
      </w:r>
      <w:r w:rsidRPr="0069343E">
        <w:rPr>
          <w:rFonts w:ascii="Cambria" w:eastAsia="Calibri" w:hAnsi="Cambria" w:cs="Calibri"/>
        </w:rPr>
        <w:tab/>
        <w:t>129,160</w:t>
      </w:r>
    </w:p>
    <w:p w14:paraId="3588003E" w14:textId="77777777" w:rsidR="0069343E" w:rsidRPr="0069343E" w:rsidRDefault="0069343E" w:rsidP="0069343E">
      <w:pPr>
        <w:tabs>
          <w:tab w:val="right" w:pos="5954"/>
          <w:tab w:val="right" w:pos="7371"/>
          <w:tab w:val="right" w:pos="8789"/>
        </w:tabs>
        <w:spacing w:before="120" w:after="120" w:line="240" w:lineRule="auto"/>
        <w:contextualSpacing/>
        <w:rPr>
          <w:rFonts w:ascii="Cambria" w:eastAsia="Calibri" w:hAnsi="Cambria" w:cs="Calibri"/>
        </w:rPr>
      </w:pPr>
      <w:r w:rsidRPr="0069343E">
        <w:rPr>
          <w:rFonts w:ascii="Cambria" w:eastAsia="Calibri" w:hAnsi="Cambria" w:cs="Calibri"/>
        </w:rPr>
        <w:t xml:space="preserve">Reimbursements: </w:t>
      </w:r>
      <w:r w:rsidRPr="0069343E">
        <w:rPr>
          <w:rFonts w:ascii="Cambria" w:eastAsia="Calibri" w:hAnsi="Cambria" w:cs="Calibri"/>
        </w:rPr>
        <w:tab/>
        <w:t>21,307</w:t>
      </w:r>
      <w:r w:rsidRPr="0069343E">
        <w:rPr>
          <w:rFonts w:ascii="Cambria" w:eastAsia="Calibri" w:hAnsi="Cambria" w:cs="Calibri"/>
        </w:rPr>
        <w:tab/>
      </w:r>
      <w:r w:rsidRPr="0069343E">
        <w:rPr>
          <w:rFonts w:ascii="Cambria" w:eastAsia="Calibri" w:hAnsi="Cambria" w:cs="Calibri"/>
        </w:rPr>
        <w:tab/>
        <w:t>0</w:t>
      </w:r>
    </w:p>
    <w:p w14:paraId="3D7E1BE5" w14:textId="77777777" w:rsidR="0069343E" w:rsidRPr="0069343E" w:rsidRDefault="0069343E" w:rsidP="0069343E">
      <w:pPr>
        <w:tabs>
          <w:tab w:val="right" w:pos="5954"/>
          <w:tab w:val="right" w:pos="7371"/>
          <w:tab w:val="right" w:pos="8789"/>
        </w:tabs>
        <w:spacing w:before="120" w:after="120" w:line="240" w:lineRule="auto"/>
        <w:contextualSpacing/>
        <w:rPr>
          <w:rFonts w:ascii="Cambria" w:eastAsia="Calibri" w:hAnsi="Cambria" w:cs="Calibri"/>
        </w:rPr>
      </w:pPr>
      <w:r w:rsidRPr="0069343E">
        <w:rPr>
          <w:rFonts w:ascii="Cambria" w:eastAsia="Calibri" w:hAnsi="Cambria" w:cs="Calibri"/>
        </w:rPr>
        <w:t>Promotion and marketing</w:t>
      </w:r>
      <w:r w:rsidRPr="0069343E">
        <w:rPr>
          <w:rFonts w:ascii="Cambria" w:eastAsia="Calibri" w:hAnsi="Cambria" w:cs="Calibri"/>
        </w:rPr>
        <w:tab/>
        <w:t>16,545</w:t>
      </w:r>
      <w:r w:rsidRPr="0069343E">
        <w:rPr>
          <w:rFonts w:ascii="Cambria" w:eastAsia="Calibri" w:hAnsi="Cambria" w:cs="Calibri"/>
        </w:rPr>
        <w:tab/>
        <w:t>17,450</w:t>
      </w:r>
      <w:r w:rsidRPr="0069343E">
        <w:rPr>
          <w:rFonts w:ascii="Cambria" w:eastAsia="Calibri" w:hAnsi="Cambria" w:cs="Calibri"/>
        </w:rPr>
        <w:tab/>
        <w:t>29,600</w:t>
      </w:r>
    </w:p>
    <w:p w14:paraId="2A010413" w14:textId="77777777" w:rsidR="0069343E" w:rsidRPr="0069343E" w:rsidRDefault="0069343E" w:rsidP="0069343E">
      <w:pPr>
        <w:tabs>
          <w:tab w:val="right" w:pos="5954"/>
          <w:tab w:val="right" w:pos="7371"/>
          <w:tab w:val="right" w:pos="8789"/>
        </w:tabs>
        <w:spacing w:before="120" w:after="120" w:line="240" w:lineRule="auto"/>
        <w:contextualSpacing/>
        <w:rPr>
          <w:rFonts w:ascii="Cambria" w:eastAsia="Calibri" w:hAnsi="Cambria" w:cs="Calibri"/>
        </w:rPr>
      </w:pPr>
      <w:r w:rsidRPr="0069343E">
        <w:rPr>
          <w:rFonts w:ascii="Cambria" w:eastAsia="Calibri" w:hAnsi="Cambria" w:cs="Calibri"/>
        </w:rPr>
        <w:t>Travelling expenses</w:t>
      </w:r>
      <w:r w:rsidRPr="0069343E">
        <w:rPr>
          <w:rFonts w:ascii="Cambria" w:eastAsia="Calibri" w:hAnsi="Cambria" w:cs="Calibri"/>
        </w:rPr>
        <w:tab/>
        <w:t>8,109</w:t>
      </w:r>
      <w:r w:rsidRPr="0069343E">
        <w:rPr>
          <w:rFonts w:ascii="Cambria" w:eastAsia="Calibri" w:hAnsi="Cambria" w:cs="Calibri"/>
        </w:rPr>
        <w:tab/>
        <w:t>6,770</w:t>
      </w:r>
      <w:r w:rsidRPr="0069343E">
        <w:rPr>
          <w:rFonts w:ascii="Cambria" w:eastAsia="Calibri" w:hAnsi="Cambria" w:cs="Calibri"/>
        </w:rPr>
        <w:tab/>
        <w:t>20,164</w:t>
      </w:r>
    </w:p>
    <w:p w14:paraId="04060541" w14:textId="77777777" w:rsidR="0069343E" w:rsidRPr="0069343E" w:rsidRDefault="0069343E" w:rsidP="0069343E">
      <w:pPr>
        <w:tabs>
          <w:tab w:val="right" w:pos="5954"/>
          <w:tab w:val="right" w:pos="7371"/>
          <w:tab w:val="right" w:pos="8789"/>
        </w:tabs>
        <w:spacing w:before="120" w:after="120" w:line="240" w:lineRule="auto"/>
        <w:contextualSpacing/>
        <w:rPr>
          <w:rFonts w:ascii="Cambria" w:eastAsia="Calibri" w:hAnsi="Cambria" w:cs="Calibri"/>
          <w:b/>
        </w:rPr>
      </w:pPr>
      <w:r w:rsidRPr="0069343E">
        <w:rPr>
          <w:rFonts w:ascii="Cambria" w:eastAsia="Calibri" w:hAnsi="Cambria" w:cs="Calibri"/>
          <w:b/>
        </w:rPr>
        <w:tab/>
        <w:t>642,605</w:t>
      </w:r>
      <w:r w:rsidRPr="0069343E">
        <w:rPr>
          <w:rFonts w:ascii="Cambria" w:eastAsia="Calibri" w:hAnsi="Cambria" w:cs="Calibri"/>
          <w:b/>
        </w:rPr>
        <w:tab/>
        <w:t>626,639</w:t>
      </w:r>
      <w:r w:rsidRPr="0069343E">
        <w:rPr>
          <w:rFonts w:ascii="Cambria" w:eastAsia="Calibri" w:hAnsi="Cambria" w:cs="Calibri"/>
          <w:b/>
        </w:rPr>
        <w:tab/>
        <w:t>641,191</w:t>
      </w:r>
    </w:p>
    <w:p w14:paraId="76043280" w14:textId="77777777" w:rsidR="0069343E" w:rsidRPr="0069343E" w:rsidRDefault="0069343E" w:rsidP="0069343E">
      <w:pPr>
        <w:tabs>
          <w:tab w:val="right" w:pos="5954"/>
          <w:tab w:val="right" w:pos="7371"/>
          <w:tab w:val="right" w:pos="8789"/>
        </w:tabs>
        <w:spacing w:before="120" w:after="120" w:line="240" w:lineRule="auto"/>
        <w:contextualSpacing/>
        <w:rPr>
          <w:rFonts w:ascii="Cambria" w:eastAsia="Calibri" w:hAnsi="Cambria" w:cs="Calibri"/>
          <w:b/>
        </w:rPr>
      </w:pPr>
      <w:r w:rsidRPr="0069343E">
        <w:rPr>
          <w:rFonts w:ascii="Cambria" w:eastAsia="Calibri" w:hAnsi="Cambria" w:cs="Calibri"/>
          <w:b/>
        </w:rPr>
        <w:t>Operating (Deficit) for the year</w:t>
      </w:r>
      <w:r w:rsidRPr="0069343E">
        <w:rPr>
          <w:rFonts w:ascii="Cambria" w:eastAsia="Calibri" w:hAnsi="Cambria" w:cs="Calibri"/>
          <w:b/>
        </w:rPr>
        <w:tab/>
        <w:t>$(195,454)</w:t>
      </w:r>
      <w:r w:rsidRPr="0069343E">
        <w:rPr>
          <w:rFonts w:ascii="Cambria" w:eastAsia="Calibri" w:hAnsi="Cambria" w:cs="Calibri"/>
          <w:b/>
        </w:rPr>
        <w:tab/>
        <w:t>$(40,773)</w:t>
      </w:r>
      <w:r w:rsidRPr="0069343E">
        <w:rPr>
          <w:rFonts w:ascii="Cambria" w:eastAsia="Calibri" w:hAnsi="Cambria" w:cs="Calibri"/>
          <w:b/>
        </w:rPr>
        <w:tab/>
        <w:t>$(21,039)</w:t>
      </w:r>
    </w:p>
    <w:p w14:paraId="1A1258EE" w14:textId="77777777" w:rsidR="0069343E" w:rsidRPr="0069343E" w:rsidRDefault="0069343E" w:rsidP="0069343E">
      <w:pPr>
        <w:tabs>
          <w:tab w:val="right" w:pos="5954"/>
          <w:tab w:val="right" w:pos="7371"/>
          <w:tab w:val="right" w:pos="8789"/>
        </w:tabs>
        <w:spacing w:before="120" w:after="120" w:line="240" w:lineRule="auto"/>
        <w:contextualSpacing/>
        <w:rPr>
          <w:rFonts w:ascii="Cambria" w:eastAsia="Calibri" w:hAnsi="Cambria" w:cs="Calibri"/>
          <w:b/>
        </w:rPr>
      </w:pPr>
    </w:p>
    <w:p w14:paraId="4CEA62D3" w14:textId="77777777" w:rsidR="0069343E" w:rsidRPr="0069343E" w:rsidRDefault="0069343E" w:rsidP="0069343E">
      <w:pPr>
        <w:tabs>
          <w:tab w:val="right" w:pos="5954"/>
          <w:tab w:val="right" w:pos="7371"/>
          <w:tab w:val="right" w:pos="8789"/>
        </w:tabs>
        <w:spacing w:before="120" w:after="120" w:line="240" w:lineRule="auto"/>
        <w:contextualSpacing/>
        <w:rPr>
          <w:rFonts w:ascii="Cambria" w:eastAsia="Calibri" w:hAnsi="Cambria" w:cs="Calibri"/>
          <w:b/>
        </w:rPr>
      </w:pPr>
      <w:r w:rsidRPr="0069343E">
        <w:rPr>
          <w:rFonts w:ascii="Cambria" w:eastAsia="Calibri" w:hAnsi="Cambria" w:cs="Calibri"/>
          <w:b/>
        </w:rPr>
        <w:t>ACCUMULATED FUNDS AND RESERVES</w:t>
      </w:r>
    </w:p>
    <w:p w14:paraId="56DE139D" w14:textId="77777777" w:rsidR="0069343E" w:rsidRPr="0069343E" w:rsidRDefault="0069343E" w:rsidP="0069343E">
      <w:pPr>
        <w:tabs>
          <w:tab w:val="right" w:pos="5954"/>
          <w:tab w:val="right" w:pos="7371"/>
          <w:tab w:val="right" w:pos="8789"/>
        </w:tabs>
        <w:spacing w:before="120" w:after="120" w:line="240" w:lineRule="auto"/>
        <w:contextualSpacing/>
        <w:rPr>
          <w:rFonts w:ascii="Cambria" w:eastAsia="Calibri" w:hAnsi="Cambria" w:cs="Calibri"/>
        </w:rPr>
      </w:pPr>
      <w:r w:rsidRPr="0069343E">
        <w:rPr>
          <w:rFonts w:ascii="Cambria" w:eastAsia="Calibri" w:hAnsi="Cambria" w:cs="Calibri"/>
        </w:rPr>
        <w:t xml:space="preserve">Opening balance 1 January </w:t>
      </w:r>
      <w:r w:rsidRPr="0069343E">
        <w:rPr>
          <w:rFonts w:ascii="Cambria" w:eastAsia="Calibri" w:hAnsi="Cambria" w:cs="Calibri"/>
        </w:rPr>
        <w:tab/>
        <w:t>913,330</w:t>
      </w:r>
      <w:r w:rsidRPr="0069343E">
        <w:rPr>
          <w:rFonts w:ascii="Cambria" w:eastAsia="Calibri" w:hAnsi="Cambria" w:cs="Calibri"/>
        </w:rPr>
        <w:tab/>
        <w:t>(381840)</w:t>
      </w:r>
      <w:r w:rsidRPr="0069343E">
        <w:rPr>
          <w:rFonts w:ascii="Cambria" w:eastAsia="Calibri" w:hAnsi="Cambria" w:cs="Calibri"/>
        </w:rPr>
        <w:tab/>
        <w:t>(202,922)</w:t>
      </w:r>
    </w:p>
    <w:p w14:paraId="20A35B82" w14:textId="77777777" w:rsidR="0069343E" w:rsidRPr="0069343E" w:rsidRDefault="0069343E" w:rsidP="0069343E">
      <w:pPr>
        <w:tabs>
          <w:tab w:val="right" w:pos="5954"/>
          <w:tab w:val="right" w:pos="7371"/>
          <w:tab w:val="right" w:pos="8789"/>
        </w:tabs>
        <w:spacing w:before="120" w:after="120" w:line="240" w:lineRule="auto"/>
        <w:contextualSpacing/>
        <w:rPr>
          <w:rFonts w:ascii="Cambria" w:eastAsia="Calibri" w:hAnsi="Cambria" w:cs="Calibri"/>
        </w:rPr>
      </w:pPr>
      <w:r w:rsidRPr="0069343E">
        <w:rPr>
          <w:rFonts w:ascii="Cambria" w:eastAsia="Calibri" w:hAnsi="Cambria" w:cs="Calibri"/>
        </w:rPr>
        <w:t xml:space="preserve">Transactions recorded directly through </w:t>
      </w:r>
      <w:r w:rsidRPr="0069343E">
        <w:rPr>
          <w:rFonts w:ascii="Cambria" w:eastAsia="Calibri" w:hAnsi="Cambria" w:cs="Calibri"/>
        </w:rPr>
        <w:br/>
        <w:t>accumulated funds</w:t>
      </w:r>
      <w:r w:rsidRPr="0069343E">
        <w:rPr>
          <w:rFonts w:ascii="Cambria" w:eastAsia="Calibri" w:hAnsi="Cambria" w:cs="Calibri"/>
        </w:rPr>
        <w:tab/>
        <w:t>7,085</w:t>
      </w:r>
      <w:r w:rsidRPr="0069343E">
        <w:rPr>
          <w:rFonts w:ascii="Cambria" w:eastAsia="Calibri" w:hAnsi="Cambria" w:cs="Calibri"/>
        </w:rPr>
        <w:tab/>
        <w:t>2113</w:t>
      </w:r>
      <w:r w:rsidRPr="0069343E">
        <w:rPr>
          <w:rFonts w:ascii="Cambria" w:eastAsia="Calibri" w:hAnsi="Cambria" w:cs="Calibri"/>
        </w:rPr>
        <w:tab/>
        <w:t>(6,556)</w:t>
      </w:r>
    </w:p>
    <w:p w14:paraId="35FA4C2A" w14:textId="77777777" w:rsidR="0069343E" w:rsidRPr="0069343E" w:rsidRDefault="0069343E" w:rsidP="0069343E">
      <w:pPr>
        <w:tabs>
          <w:tab w:val="right" w:pos="5954"/>
          <w:tab w:val="right" w:pos="7371"/>
          <w:tab w:val="right" w:pos="8789"/>
        </w:tabs>
        <w:spacing w:before="120" w:after="120" w:line="240" w:lineRule="auto"/>
        <w:contextualSpacing/>
        <w:rPr>
          <w:rFonts w:ascii="Cambria" w:eastAsia="Calibri" w:hAnsi="Cambria" w:cs="Calibri"/>
        </w:rPr>
      </w:pPr>
      <w:r w:rsidRPr="0069343E">
        <w:rPr>
          <w:rFonts w:ascii="Cambria" w:eastAsia="Calibri" w:hAnsi="Cambria" w:cs="Calibri"/>
        </w:rPr>
        <w:t>Operating (Deficit) for the year</w:t>
      </w:r>
      <w:r w:rsidRPr="0069343E">
        <w:rPr>
          <w:rFonts w:ascii="Cambria" w:eastAsia="Calibri" w:hAnsi="Cambria" w:cs="Calibri"/>
        </w:rPr>
        <w:tab/>
        <w:t>(195,454)</w:t>
      </w:r>
      <w:r w:rsidRPr="0069343E">
        <w:rPr>
          <w:rFonts w:ascii="Cambria" w:eastAsia="Calibri" w:hAnsi="Cambria" w:cs="Calibri"/>
        </w:rPr>
        <w:tab/>
        <w:t>(40,773)</w:t>
      </w:r>
      <w:r w:rsidRPr="0069343E">
        <w:rPr>
          <w:rFonts w:ascii="Cambria" w:eastAsia="Calibri" w:hAnsi="Cambria" w:cs="Calibri"/>
        </w:rPr>
        <w:tab/>
        <w:t>(21,039)</w:t>
      </w:r>
    </w:p>
    <w:p w14:paraId="5E48BB1A" w14:textId="77777777" w:rsidR="0069343E" w:rsidRPr="0069343E" w:rsidRDefault="0069343E" w:rsidP="0069343E">
      <w:pPr>
        <w:tabs>
          <w:tab w:val="right" w:pos="5954"/>
          <w:tab w:val="right" w:pos="7371"/>
          <w:tab w:val="right" w:pos="8789"/>
        </w:tabs>
        <w:spacing w:before="120" w:after="120" w:line="240" w:lineRule="auto"/>
        <w:contextualSpacing/>
        <w:rPr>
          <w:rFonts w:ascii="Cambria" w:eastAsia="Calibri" w:hAnsi="Cambria" w:cs="Calibri"/>
          <w:bCs/>
        </w:rPr>
      </w:pPr>
      <w:r w:rsidRPr="0069343E">
        <w:rPr>
          <w:rFonts w:ascii="Cambria" w:eastAsia="Calibri" w:hAnsi="Cambria" w:cs="Calibri"/>
        </w:rPr>
        <w:t>Add distribution of gain on asset count</w:t>
      </w:r>
      <w:r w:rsidRPr="0069343E">
        <w:rPr>
          <w:rFonts w:ascii="Cambria" w:eastAsia="Calibri" w:hAnsi="Cambria" w:cs="Calibri"/>
        </w:rPr>
        <w:tab/>
        <w:t>0</w:t>
      </w:r>
      <w:r w:rsidRPr="0069343E">
        <w:rPr>
          <w:rFonts w:ascii="Cambria" w:eastAsia="Calibri" w:hAnsi="Cambria" w:cs="Calibri"/>
        </w:rPr>
        <w:tab/>
      </w:r>
      <w:r w:rsidRPr="0069343E">
        <w:rPr>
          <w:rFonts w:ascii="Cambria" w:eastAsia="Calibri" w:hAnsi="Cambria" w:cs="Calibri"/>
          <w:bCs/>
        </w:rPr>
        <w:t>0</w:t>
      </w:r>
      <w:r w:rsidRPr="0069343E">
        <w:rPr>
          <w:rFonts w:ascii="Cambria" w:eastAsia="Calibri" w:hAnsi="Cambria" w:cs="Calibri"/>
          <w:bCs/>
        </w:rPr>
        <w:tab/>
        <w:t>28,430</w:t>
      </w:r>
    </w:p>
    <w:p w14:paraId="273EB81A" w14:textId="77777777" w:rsidR="0069343E" w:rsidRPr="0069343E" w:rsidRDefault="0069343E" w:rsidP="0069343E">
      <w:pPr>
        <w:tabs>
          <w:tab w:val="right" w:pos="5954"/>
          <w:tab w:val="right" w:pos="7371"/>
          <w:tab w:val="right" w:pos="8789"/>
        </w:tabs>
        <w:spacing w:before="120" w:after="120" w:line="240" w:lineRule="auto"/>
        <w:contextualSpacing/>
        <w:rPr>
          <w:rFonts w:ascii="Cambria" w:eastAsia="Calibri" w:hAnsi="Cambria" w:cs="Calibri"/>
          <w:b/>
        </w:rPr>
      </w:pPr>
      <w:r w:rsidRPr="0069343E">
        <w:rPr>
          <w:rFonts w:ascii="Cambria" w:eastAsia="Calibri" w:hAnsi="Cambria" w:cs="Calibri"/>
          <w:b/>
        </w:rPr>
        <w:t>Transfer of legacies to reserves</w:t>
      </w:r>
      <w:r w:rsidRPr="0069343E">
        <w:rPr>
          <w:rFonts w:ascii="Cambria" w:eastAsia="Calibri" w:hAnsi="Cambria" w:cs="Calibri"/>
          <w:b/>
        </w:rPr>
        <w:tab/>
      </w:r>
      <w:r w:rsidRPr="0069343E">
        <w:rPr>
          <w:rFonts w:ascii="Cambria" w:eastAsia="Calibri" w:hAnsi="Cambria" w:cs="Calibri"/>
          <w:b/>
        </w:rPr>
        <w:tab/>
        <w:t>(99,045)</w:t>
      </w:r>
      <w:r w:rsidRPr="0069343E">
        <w:rPr>
          <w:rFonts w:ascii="Cambria" w:eastAsia="Calibri" w:hAnsi="Cambria" w:cs="Calibri"/>
          <w:b/>
        </w:rPr>
        <w:tab/>
        <w:t>179,754</w:t>
      </w:r>
    </w:p>
    <w:p w14:paraId="2C298740" w14:textId="77777777" w:rsidR="0069343E" w:rsidRPr="0069343E" w:rsidRDefault="0069343E" w:rsidP="0069343E">
      <w:pPr>
        <w:tabs>
          <w:tab w:val="right" w:pos="5954"/>
          <w:tab w:val="right" w:pos="7371"/>
          <w:tab w:val="right" w:pos="8789"/>
        </w:tabs>
        <w:spacing w:before="120" w:after="120" w:line="240" w:lineRule="auto"/>
        <w:contextualSpacing/>
        <w:rPr>
          <w:rFonts w:ascii="Cambria" w:eastAsia="Calibri" w:hAnsi="Cambria" w:cs="Calibri"/>
          <w:b/>
        </w:rPr>
      </w:pPr>
      <w:r w:rsidRPr="0069343E">
        <w:rPr>
          <w:rFonts w:ascii="Cambria" w:eastAsia="Calibri" w:hAnsi="Cambria" w:cs="Calibri"/>
          <w:b/>
        </w:rPr>
        <w:t>Balance at 31 December 2017</w:t>
      </w:r>
      <w:r w:rsidRPr="0069343E">
        <w:rPr>
          <w:rFonts w:ascii="Cambria" w:eastAsia="Calibri" w:hAnsi="Cambria" w:cs="Calibri"/>
          <w:b/>
        </w:rPr>
        <w:tab/>
        <w:t>$724,961</w:t>
      </w:r>
      <w:r w:rsidRPr="0069343E">
        <w:rPr>
          <w:rFonts w:ascii="Cambria" w:eastAsia="Calibri" w:hAnsi="Cambria" w:cs="Calibri"/>
          <w:b/>
        </w:rPr>
        <w:tab/>
        <w:t>$(519,545)</w:t>
      </w:r>
      <w:r w:rsidRPr="0069343E">
        <w:rPr>
          <w:rFonts w:ascii="Cambria" w:eastAsia="Calibri" w:hAnsi="Cambria" w:cs="Calibri"/>
          <w:b/>
        </w:rPr>
        <w:tab/>
        <w:t>$(381,840)</w:t>
      </w:r>
    </w:p>
    <w:p w14:paraId="503678DE" w14:textId="77777777" w:rsidR="0069343E" w:rsidRPr="0069343E" w:rsidRDefault="0069343E" w:rsidP="0069343E">
      <w:pPr>
        <w:tabs>
          <w:tab w:val="right" w:pos="5954"/>
          <w:tab w:val="right" w:pos="7371"/>
          <w:tab w:val="right" w:pos="8789"/>
        </w:tabs>
        <w:spacing w:before="120" w:after="120" w:line="240" w:lineRule="auto"/>
        <w:contextualSpacing/>
        <w:rPr>
          <w:rFonts w:ascii="Cambria" w:eastAsia="Calibri" w:hAnsi="Cambria" w:cs="Calibri"/>
        </w:rPr>
      </w:pPr>
    </w:p>
    <w:p w14:paraId="54C7B596" w14:textId="77777777" w:rsidR="0069343E" w:rsidRPr="0069343E" w:rsidRDefault="0069343E" w:rsidP="0069343E">
      <w:pPr>
        <w:tabs>
          <w:tab w:val="right" w:pos="5954"/>
          <w:tab w:val="right" w:pos="7371"/>
          <w:tab w:val="right" w:pos="8789"/>
        </w:tabs>
        <w:spacing w:before="120" w:after="120" w:line="240" w:lineRule="auto"/>
        <w:contextualSpacing/>
        <w:rPr>
          <w:rFonts w:ascii="Cambria" w:eastAsia="Calibri" w:hAnsi="Cambria" w:cs="Calibri"/>
          <w:b/>
        </w:rPr>
      </w:pPr>
      <w:r w:rsidRPr="0069343E">
        <w:rPr>
          <w:rFonts w:ascii="Cambria" w:eastAsia="Calibri" w:hAnsi="Cambria" w:cs="Calibri"/>
          <w:b/>
        </w:rPr>
        <w:t>LEGACY RESERVES</w:t>
      </w:r>
    </w:p>
    <w:p w14:paraId="0C8E2CA3" w14:textId="77777777" w:rsidR="0069343E" w:rsidRPr="0069343E" w:rsidRDefault="0069343E" w:rsidP="0069343E">
      <w:pPr>
        <w:tabs>
          <w:tab w:val="right" w:pos="5954"/>
          <w:tab w:val="right" w:pos="7371"/>
          <w:tab w:val="right" w:pos="8789"/>
        </w:tabs>
        <w:spacing w:before="120" w:after="120" w:line="240" w:lineRule="auto"/>
        <w:contextualSpacing/>
        <w:rPr>
          <w:rFonts w:ascii="Cambria" w:eastAsia="Calibri" w:hAnsi="Cambria" w:cs="Calibri"/>
        </w:rPr>
      </w:pPr>
      <w:r w:rsidRPr="0069343E">
        <w:rPr>
          <w:rFonts w:ascii="Cambria" w:eastAsia="Calibri" w:hAnsi="Cambria" w:cs="Calibri"/>
        </w:rPr>
        <w:t>Opening balance 1 January</w:t>
      </w:r>
      <w:r w:rsidRPr="0069343E">
        <w:rPr>
          <w:rFonts w:ascii="Cambria" w:eastAsia="Calibri" w:hAnsi="Cambria" w:cs="Calibri"/>
        </w:rPr>
        <w:tab/>
      </w:r>
      <w:r w:rsidRPr="0069343E">
        <w:rPr>
          <w:rFonts w:ascii="Cambria" w:eastAsia="Calibri" w:hAnsi="Cambria" w:cs="Calibri"/>
        </w:rPr>
        <w:tab/>
        <w:t>1,333,830</w:t>
      </w:r>
      <w:r w:rsidRPr="0069343E">
        <w:rPr>
          <w:rFonts w:ascii="Cambria" w:eastAsia="Calibri" w:hAnsi="Cambria" w:cs="Calibri"/>
        </w:rPr>
        <w:tab/>
        <w:t>1,154,076</w:t>
      </w:r>
    </w:p>
    <w:p w14:paraId="45532755" w14:textId="77777777" w:rsidR="0069343E" w:rsidRPr="0069343E" w:rsidRDefault="0069343E" w:rsidP="0069343E">
      <w:pPr>
        <w:tabs>
          <w:tab w:val="right" w:pos="5954"/>
          <w:tab w:val="right" w:pos="7371"/>
          <w:tab w:val="right" w:pos="8789"/>
        </w:tabs>
        <w:spacing w:before="120" w:after="120" w:line="240" w:lineRule="auto"/>
        <w:contextualSpacing/>
        <w:rPr>
          <w:rFonts w:ascii="Cambria" w:eastAsia="Calibri" w:hAnsi="Cambria" w:cs="Calibri"/>
          <w:b/>
        </w:rPr>
      </w:pPr>
      <w:r w:rsidRPr="0069343E">
        <w:rPr>
          <w:rFonts w:ascii="Cambria" w:eastAsia="Calibri" w:hAnsi="Cambria" w:cs="Calibri"/>
          <w:b/>
        </w:rPr>
        <w:t>Transfer of legacies to reserves</w:t>
      </w:r>
      <w:r w:rsidRPr="0069343E">
        <w:rPr>
          <w:rFonts w:ascii="Cambria" w:eastAsia="Calibri" w:hAnsi="Cambria" w:cs="Calibri"/>
          <w:b/>
        </w:rPr>
        <w:tab/>
      </w:r>
      <w:r w:rsidRPr="0069343E">
        <w:rPr>
          <w:rFonts w:ascii="Cambria" w:eastAsia="Calibri" w:hAnsi="Cambria" w:cs="Calibri"/>
          <w:b/>
        </w:rPr>
        <w:tab/>
        <w:t>99,045</w:t>
      </w:r>
      <w:r w:rsidRPr="0069343E">
        <w:rPr>
          <w:rFonts w:ascii="Cambria" w:eastAsia="Calibri" w:hAnsi="Cambria" w:cs="Calibri"/>
          <w:b/>
        </w:rPr>
        <w:tab/>
        <w:t>179,754</w:t>
      </w:r>
    </w:p>
    <w:p w14:paraId="2218B19C" w14:textId="77777777" w:rsidR="0069343E" w:rsidRPr="0069343E" w:rsidRDefault="0069343E" w:rsidP="0069343E">
      <w:pPr>
        <w:tabs>
          <w:tab w:val="right" w:pos="5954"/>
          <w:tab w:val="right" w:pos="7371"/>
          <w:tab w:val="right" w:pos="8789"/>
        </w:tabs>
        <w:spacing w:before="120" w:after="120" w:line="240" w:lineRule="auto"/>
        <w:contextualSpacing/>
        <w:rPr>
          <w:rFonts w:ascii="Cambria" w:eastAsia="Calibri" w:hAnsi="Cambria" w:cs="Calibri"/>
          <w:b/>
        </w:rPr>
      </w:pPr>
      <w:r w:rsidRPr="0069343E">
        <w:rPr>
          <w:rFonts w:ascii="Cambria" w:eastAsia="Calibri" w:hAnsi="Cambria" w:cs="Calibri"/>
          <w:b/>
        </w:rPr>
        <w:t>Balance at 31 December 2017</w:t>
      </w:r>
      <w:r w:rsidRPr="0069343E">
        <w:rPr>
          <w:rFonts w:ascii="Cambria" w:eastAsia="Calibri" w:hAnsi="Cambria" w:cs="Calibri"/>
          <w:b/>
        </w:rPr>
        <w:tab/>
      </w:r>
      <w:r w:rsidRPr="0069343E">
        <w:rPr>
          <w:rFonts w:ascii="Cambria" w:eastAsia="Calibri" w:hAnsi="Cambria" w:cs="Calibri"/>
          <w:b/>
        </w:rPr>
        <w:tab/>
        <w:t>$1,432,875</w:t>
      </w:r>
      <w:r w:rsidRPr="0069343E">
        <w:rPr>
          <w:rFonts w:ascii="Cambria" w:eastAsia="Calibri" w:hAnsi="Cambria" w:cs="Calibri"/>
          <w:b/>
        </w:rPr>
        <w:tab/>
        <w:t>$1,333,830</w:t>
      </w:r>
    </w:p>
    <w:p w14:paraId="28627D53" w14:textId="77777777" w:rsidR="0069343E" w:rsidRPr="0069343E" w:rsidRDefault="0069343E" w:rsidP="0069343E">
      <w:pPr>
        <w:tabs>
          <w:tab w:val="right" w:pos="5954"/>
          <w:tab w:val="right" w:pos="7371"/>
          <w:tab w:val="right" w:pos="8789"/>
        </w:tabs>
        <w:spacing w:before="120" w:after="120" w:line="240" w:lineRule="auto"/>
        <w:contextualSpacing/>
        <w:rPr>
          <w:rFonts w:ascii="Cambria" w:eastAsia="Calibri" w:hAnsi="Cambria" w:cs="Calibri"/>
          <w:b/>
        </w:rPr>
      </w:pPr>
    </w:p>
    <w:p w14:paraId="656E8FD9" w14:textId="77777777" w:rsidR="0069343E" w:rsidRPr="0069343E" w:rsidRDefault="0069343E" w:rsidP="0069343E">
      <w:pPr>
        <w:tabs>
          <w:tab w:val="right" w:pos="5954"/>
          <w:tab w:val="right" w:pos="7371"/>
          <w:tab w:val="right" w:pos="8789"/>
        </w:tabs>
        <w:spacing w:before="120" w:after="120" w:line="240" w:lineRule="auto"/>
        <w:contextualSpacing/>
        <w:rPr>
          <w:rFonts w:ascii="Cambria" w:eastAsia="Calibri" w:hAnsi="Cambria" w:cs="Calibri"/>
          <w:b/>
        </w:rPr>
      </w:pPr>
      <w:r w:rsidRPr="0069343E">
        <w:rPr>
          <w:rFonts w:ascii="Cambria" w:eastAsia="Calibri" w:hAnsi="Cambria" w:cs="Calibri"/>
          <w:b/>
        </w:rPr>
        <w:t xml:space="preserve">Net value of Accumulated Funds, </w:t>
      </w:r>
      <w:r w:rsidRPr="0069343E">
        <w:rPr>
          <w:rFonts w:ascii="Cambria" w:eastAsia="Calibri" w:hAnsi="Cambria" w:cs="Calibri"/>
          <w:b/>
        </w:rPr>
        <w:br/>
        <w:t>Reserves and Legacies</w:t>
      </w:r>
      <w:r w:rsidRPr="0069343E">
        <w:rPr>
          <w:rFonts w:ascii="Cambria" w:eastAsia="Calibri" w:hAnsi="Cambria" w:cs="Calibri"/>
          <w:b/>
        </w:rPr>
        <w:tab/>
        <w:t>$724,961</w:t>
      </w:r>
      <w:r w:rsidRPr="0069343E">
        <w:rPr>
          <w:rFonts w:ascii="Cambria" w:eastAsia="Calibri" w:hAnsi="Cambria" w:cs="Calibri"/>
          <w:b/>
        </w:rPr>
        <w:tab/>
        <w:t>$913,330</w:t>
      </w:r>
      <w:r w:rsidRPr="0069343E">
        <w:rPr>
          <w:rFonts w:ascii="Cambria" w:eastAsia="Calibri" w:hAnsi="Cambria" w:cs="Calibri"/>
          <w:b/>
        </w:rPr>
        <w:tab/>
        <w:t>$951,990</w:t>
      </w:r>
    </w:p>
    <w:p w14:paraId="6D6D4086" w14:textId="03CE1203" w:rsidR="000841EB" w:rsidRPr="0069343E" w:rsidRDefault="00F676F6" w:rsidP="0069343E">
      <w:pPr>
        <w:rPr>
          <w:rFonts w:ascii="Cambria" w:eastAsia="Times New Roman" w:hAnsi="Cambria" w:cs="Times New Roman"/>
          <w:b/>
          <w:caps/>
          <w:sz w:val="28"/>
          <w:szCs w:val="24"/>
        </w:rPr>
      </w:pPr>
    </w:p>
    <w:sectPr w:rsidR="000841EB" w:rsidRPr="0069343E"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98BEE" w14:textId="77777777" w:rsidR="00F676F6" w:rsidRDefault="00F676F6" w:rsidP="007A6EEC">
      <w:pPr>
        <w:spacing w:after="0" w:line="240" w:lineRule="auto"/>
      </w:pPr>
      <w:r>
        <w:separator/>
      </w:r>
    </w:p>
  </w:endnote>
  <w:endnote w:type="continuationSeparator" w:id="0">
    <w:p w14:paraId="61833262" w14:textId="77777777" w:rsidR="00F676F6" w:rsidRDefault="00F676F6"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F676F6">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01973" w14:textId="77777777" w:rsidR="00F676F6" w:rsidRDefault="00F676F6" w:rsidP="007A6EEC">
      <w:pPr>
        <w:spacing w:after="0" w:line="240" w:lineRule="auto"/>
      </w:pPr>
      <w:r>
        <w:separator/>
      </w:r>
    </w:p>
  </w:footnote>
  <w:footnote w:type="continuationSeparator" w:id="0">
    <w:p w14:paraId="69B73720" w14:textId="77777777" w:rsidR="00F676F6" w:rsidRDefault="00F676F6" w:rsidP="007A6EEC">
      <w:pPr>
        <w:spacing w:after="0" w:line="240" w:lineRule="auto"/>
      </w:pPr>
      <w:r>
        <w:continuationSeparator/>
      </w:r>
    </w:p>
  </w:footnote>
  <w:footnote w:id="1">
    <w:p w14:paraId="2E669D95" w14:textId="77777777" w:rsidR="0069343E" w:rsidRPr="0062144A" w:rsidRDefault="0069343E" w:rsidP="0069343E">
      <w:pPr>
        <w:tabs>
          <w:tab w:val="decimal" w:pos="6120"/>
          <w:tab w:val="decimal" w:pos="7920"/>
        </w:tabs>
        <w:rPr>
          <w:rFonts w:ascii="Cambria" w:hAnsi="Cambria"/>
          <w:sz w:val="18"/>
          <w:szCs w:val="18"/>
        </w:rPr>
      </w:pPr>
      <w:r w:rsidRPr="0062144A">
        <w:rPr>
          <w:rStyle w:val="FootnoteReference"/>
          <w:rFonts w:ascii="Cambria" w:hAnsi="Cambria"/>
          <w:sz w:val="18"/>
          <w:szCs w:val="18"/>
        </w:rPr>
        <w:footnoteRef/>
      </w:r>
      <w:r w:rsidRPr="0062144A">
        <w:rPr>
          <w:rFonts w:ascii="Cambria" w:hAnsi="Cambria"/>
          <w:sz w:val="18"/>
          <w:szCs w:val="18"/>
        </w:rPr>
        <w:t xml:space="preserve">  This total includes legacies amounting to $44,100, $99,045 and $179,754, received during 2015, 2016 and 2017. While recognised as income, this amount has been retained in the legacies reserve to be used for future purposes commensurate with the requests of the donors.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0">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1">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
  </w:num>
  <w:num w:numId="5">
    <w:abstractNumId w:val="2"/>
  </w:num>
  <w:num w:numId="6">
    <w:abstractNumId w:val="9"/>
  </w:num>
  <w:num w:numId="7">
    <w:abstractNumId w:val="0"/>
  </w:num>
  <w:num w:numId="8">
    <w:abstractNumId w:val="5"/>
  </w:num>
  <w:num w:numId="9">
    <w:abstractNumId w:val="8"/>
  </w:num>
  <w:num w:numId="10">
    <w:abstractNumId w:val="10"/>
  </w:num>
  <w:num w:numId="11">
    <w:abstractNumId w:val="11"/>
    <w:lvlOverride w:ilvl="0">
      <w:lvl w:ilvl="0">
        <w:start w:val="1"/>
        <w:numFmt w:val="decimal"/>
        <w:lvlText w:val="%1."/>
        <w:lvlJc w:val="left"/>
        <w:pPr>
          <w:ind w:left="720" w:hanging="360"/>
        </w:pPr>
        <w:rPr>
          <w:sz w:val="22"/>
          <w:szCs w:val="22"/>
        </w:rPr>
      </w:lvl>
    </w:lvlOverride>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75F9A"/>
    <w:rsid w:val="00085398"/>
    <w:rsid w:val="00092244"/>
    <w:rsid w:val="00094E9D"/>
    <w:rsid w:val="000C4688"/>
    <w:rsid w:val="000D06F8"/>
    <w:rsid w:val="000E23DC"/>
    <w:rsid w:val="000F5E13"/>
    <w:rsid w:val="000F5E9A"/>
    <w:rsid w:val="0010777A"/>
    <w:rsid w:val="00146C0F"/>
    <w:rsid w:val="00150D48"/>
    <w:rsid w:val="001773A3"/>
    <w:rsid w:val="002266FF"/>
    <w:rsid w:val="002276AE"/>
    <w:rsid w:val="00234E0A"/>
    <w:rsid w:val="002434CB"/>
    <w:rsid w:val="00262596"/>
    <w:rsid w:val="0028557A"/>
    <w:rsid w:val="002A7C7E"/>
    <w:rsid w:val="003412AB"/>
    <w:rsid w:val="0034252F"/>
    <w:rsid w:val="00357D52"/>
    <w:rsid w:val="003621FA"/>
    <w:rsid w:val="00365534"/>
    <w:rsid w:val="00365EBE"/>
    <w:rsid w:val="00391A3C"/>
    <w:rsid w:val="00397B19"/>
    <w:rsid w:val="003B17FF"/>
    <w:rsid w:val="003B75A4"/>
    <w:rsid w:val="003C41A8"/>
    <w:rsid w:val="003D756C"/>
    <w:rsid w:val="00444468"/>
    <w:rsid w:val="00453FF2"/>
    <w:rsid w:val="00454065"/>
    <w:rsid w:val="00464BB1"/>
    <w:rsid w:val="00475053"/>
    <w:rsid w:val="004A06DF"/>
    <w:rsid w:val="004B1859"/>
    <w:rsid w:val="004E58A9"/>
    <w:rsid w:val="004F3375"/>
    <w:rsid w:val="004F757C"/>
    <w:rsid w:val="00556316"/>
    <w:rsid w:val="00570BFE"/>
    <w:rsid w:val="00581F45"/>
    <w:rsid w:val="00585BAB"/>
    <w:rsid w:val="005A03D2"/>
    <w:rsid w:val="005A6219"/>
    <w:rsid w:val="005E3182"/>
    <w:rsid w:val="005F7844"/>
    <w:rsid w:val="00600B27"/>
    <w:rsid w:val="00620A86"/>
    <w:rsid w:val="00622C0D"/>
    <w:rsid w:val="00625BF5"/>
    <w:rsid w:val="00654E98"/>
    <w:rsid w:val="0069343E"/>
    <w:rsid w:val="00693895"/>
    <w:rsid w:val="0069596D"/>
    <w:rsid w:val="006B0E48"/>
    <w:rsid w:val="006B70CC"/>
    <w:rsid w:val="006C7365"/>
    <w:rsid w:val="006E6976"/>
    <w:rsid w:val="00724799"/>
    <w:rsid w:val="00736ED7"/>
    <w:rsid w:val="007935A8"/>
    <w:rsid w:val="007A6EEC"/>
    <w:rsid w:val="0080312E"/>
    <w:rsid w:val="00813EC0"/>
    <w:rsid w:val="008260C1"/>
    <w:rsid w:val="00856BC6"/>
    <w:rsid w:val="008E0B73"/>
    <w:rsid w:val="008E505A"/>
    <w:rsid w:val="008E6EFC"/>
    <w:rsid w:val="009259DF"/>
    <w:rsid w:val="00936502"/>
    <w:rsid w:val="009B068C"/>
    <w:rsid w:val="009D1DCF"/>
    <w:rsid w:val="009E5774"/>
    <w:rsid w:val="00A0195E"/>
    <w:rsid w:val="00A11269"/>
    <w:rsid w:val="00A30265"/>
    <w:rsid w:val="00A41301"/>
    <w:rsid w:val="00A61744"/>
    <w:rsid w:val="00A62DA0"/>
    <w:rsid w:val="00A86E0B"/>
    <w:rsid w:val="00A9169F"/>
    <w:rsid w:val="00AA5D19"/>
    <w:rsid w:val="00B11066"/>
    <w:rsid w:val="00B12ED1"/>
    <w:rsid w:val="00B22F8B"/>
    <w:rsid w:val="00B5789D"/>
    <w:rsid w:val="00B753C4"/>
    <w:rsid w:val="00BA7049"/>
    <w:rsid w:val="00BE0EE2"/>
    <w:rsid w:val="00BF7EB1"/>
    <w:rsid w:val="00C454DA"/>
    <w:rsid w:val="00C77A03"/>
    <w:rsid w:val="00C81208"/>
    <w:rsid w:val="00D43651"/>
    <w:rsid w:val="00D56286"/>
    <w:rsid w:val="00D9214D"/>
    <w:rsid w:val="00DC7476"/>
    <w:rsid w:val="00DE3294"/>
    <w:rsid w:val="00E07FCD"/>
    <w:rsid w:val="00E11E57"/>
    <w:rsid w:val="00E1471F"/>
    <w:rsid w:val="00E14DBE"/>
    <w:rsid w:val="00E248DC"/>
    <w:rsid w:val="00E449F9"/>
    <w:rsid w:val="00E52857"/>
    <w:rsid w:val="00EA6E2C"/>
    <w:rsid w:val="00ED362C"/>
    <w:rsid w:val="00F1172E"/>
    <w:rsid w:val="00F11F74"/>
    <w:rsid w:val="00F50935"/>
    <w:rsid w:val="00F676F6"/>
    <w:rsid w:val="00F76ED6"/>
    <w:rsid w:val="00F77724"/>
    <w:rsid w:val="00FA713E"/>
    <w:rsid w:val="00FD4A47"/>
    <w:rsid w:val="00FD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2"/>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2"/>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A41301"/>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13EC0"/>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E04630-5830-4CB3-AFE4-D25D15896626}"/>
</file>

<file path=customXml/itemProps2.xml><?xml version="1.0" encoding="utf-8"?>
<ds:datastoreItem xmlns:ds="http://schemas.openxmlformats.org/officeDocument/2006/customXml" ds:itemID="{7F470752-0DA2-45E2-91A2-2E6D7D5DC1F2}"/>
</file>

<file path=customXml/itemProps3.xml><?xml version="1.0" encoding="utf-8"?>
<ds:datastoreItem xmlns:ds="http://schemas.openxmlformats.org/officeDocument/2006/customXml" ds:itemID="{9EA19137-5411-4105-8AF1-29167B8FB72A}"/>
</file>

<file path=customXml/itemProps4.xml><?xml version="1.0" encoding="utf-8"?>
<ds:datastoreItem xmlns:ds="http://schemas.openxmlformats.org/officeDocument/2006/customXml" ds:itemID="{D6B601E3-2718-4512-A545-B8913C6D76EA}"/>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1291</Characters>
  <Application>Microsoft Macintosh Word</Application>
  <DocSecurity>0</DocSecurity>
  <Lines>10</Lines>
  <Paragraphs>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agenda 8.1</vt:lpstr>
      <vt:lpstr>    Commission on Worship</vt:lpstr>
      <vt:lpstr>        MEMBERS</vt:lpstr>
      <vt:lpstr>        Purpose</vt:lpstr>
      <vt:lpstr>        Achievements in Synodical Period against Plan</vt:lpstr>
      <vt:lpstr>        Successes</vt:lpstr>
      <vt:lpstr>        Challenges and Lessons Learned</vt:lpstr>
      <vt:lpstr>        Risks</vt:lpstr>
      <vt:lpstr>        Alignment to LCA Strategic Direction </vt:lpstr>
      <vt:lpstr>        Cooperating LCA Boards and Agencies</vt:lpstr>
      <vt:lpstr>        Financial Performance</vt:lpstr>
    </vt:vector>
  </TitlesOfParts>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2018-09-09T03:24:00Z</dcterms:created>
  <dcterms:modified xsi:type="dcterms:W3CDTF">2018-09-09T03:24:00Z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