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CFF9"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agenda 2.7.1</w:t>
      </w:r>
    </w:p>
    <w:p w14:paraId="05F847B8" w14:textId="77777777" w:rsidR="005F7844" w:rsidRPr="005F7844" w:rsidRDefault="005F7844" w:rsidP="005F784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4"/>
      <w:bookmarkStart w:id="1" w:name="_GoBack"/>
      <w:r w:rsidRPr="005F7844">
        <w:rPr>
          <w:rFonts w:ascii="Cambria" w:eastAsia="Times New Roman" w:hAnsi="Cambria" w:cs="Times New Roman"/>
          <w:b/>
          <w:sz w:val="36"/>
          <w:szCs w:val="32"/>
        </w:rPr>
        <w:t>Suomi Conference</w:t>
      </w:r>
      <w:bookmarkEnd w:id="0"/>
    </w:p>
    <w:bookmarkEnd w:id="1"/>
    <w:p w14:paraId="20E42387" w14:textId="77777777" w:rsidR="005F7844" w:rsidRPr="005F7844" w:rsidRDefault="005F7844" w:rsidP="005F7844">
      <w:pPr>
        <w:spacing w:after="0" w:line="240" w:lineRule="auto"/>
        <w:rPr>
          <w:rFonts w:ascii="Cambria" w:eastAsia="Calibri" w:hAnsi="Cambria" w:cs="Times New Roman"/>
        </w:rPr>
      </w:pPr>
    </w:p>
    <w:p w14:paraId="6B33C908"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MEMBERS</w:t>
      </w:r>
    </w:p>
    <w:p w14:paraId="3CB433B0" w14:textId="77777777" w:rsidR="005F7844" w:rsidRPr="005F7844" w:rsidRDefault="005F7844" w:rsidP="005F7844">
      <w:pPr>
        <w:rPr>
          <w:rFonts w:ascii="Cambria" w:eastAsia="Calibri" w:hAnsi="Cambria" w:cs="Times New Roman"/>
        </w:rPr>
      </w:pPr>
      <w:r w:rsidRPr="005F7844">
        <w:rPr>
          <w:rFonts w:ascii="Cambria" w:eastAsia="Calibri" w:hAnsi="Cambria" w:cs="Times New Roman"/>
        </w:rPr>
        <w:t xml:space="preserve">Matti Hirvela, Paivi Hargreaves, Janne Pekkarinen, Tuula Kuusela, Ian Vainikka and Russell Veerhuis </w:t>
      </w:r>
    </w:p>
    <w:p w14:paraId="682FC379" w14:textId="77777777" w:rsidR="005F7844" w:rsidRPr="005F7844" w:rsidRDefault="005F7844" w:rsidP="005F7844">
      <w:pPr>
        <w:rPr>
          <w:rFonts w:ascii="Cambria" w:eastAsia="Calibri" w:hAnsi="Cambria" w:cs="Times New Roman"/>
        </w:rPr>
      </w:pPr>
      <w:r w:rsidRPr="005F7844">
        <w:rPr>
          <w:rFonts w:ascii="Cambria" w:eastAsia="Calibri" w:hAnsi="Cambria" w:cs="Times New Roman"/>
        </w:rPr>
        <w:t xml:space="preserve">We acknowledge the retirement of the Suomi Conference Chair of many years, Bishop Emeritus Rev Mark Lieschke. </w:t>
      </w:r>
    </w:p>
    <w:p w14:paraId="0B6ADF50"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PURPOSE</w:t>
      </w:r>
    </w:p>
    <w:p w14:paraId="1E05B830" w14:textId="77777777" w:rsidR="005F7844" w:rsidRPr="005F7844" w:rsidRDefault="005F7844" w:rsidP="005F7844">
      <w:pPr>
        <w:rPr>
          <w:rFonts w:ascii="Cambria" w:eastAsia="Calibri" w:hAnsi="Cambria" w:cs="Times New Roman"/>
        </w:rPr>
      </w:pPr>
      <w:r w:rsidRPr="005F7844">
        <w:rPr>
          <w:rFonts w:ascii="Cambria" w:eastAsia="Calibri" w:hAnsi="Cambria" w:cs="Times New Roman"/>
        </w:rPr>
        <w:t xml:space="preserve">Suomi Conference was established in 1968 as the result of a meeting between Finnish pastors serving in the LCA, and the then LCA office holders. The main reason for its establishment was to assist the thousands of Finnish immigrants to Australia to assimilate into the life of the LCA, and specifically to: </w:t>
      </w:r>
    </w:p>
    <w:p w14:paraId="5C77BEC9" w14:textId="77777777" w:rsidR="005F7844" w:rsidRPr="005F7844" w:rsidRDefault="005F7844" w:rsidP="005F7844">
      <w:pPr>
        <w:numPr>
          <w:ilvl w:val="0"/>
          <w:numId w:val="22"/>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promote and support ministry among people who identify themselves as Finnish in Australia and New Zealand; and </w:t>
      </w:r>
    </w:p>
    <w:p w14:paraId="78DF0B72" w14:textId="77777777" w:rsidR="005F7844" w:rsidRPr="005F7844" w:rsidRDefault="005F7844" w:rsidP="005F7844">
      <w:pPr>
        <w:numPr>
          <w:ilvl w:val="0"/>
          <w:numId w:val="22"/>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facilitate partnerships between Finnish and English-speaking congregations by which people of Finnish origin may be retained in the church and integrated into the wider ministry of the church. </w:t>
      </w:r>
    </w:p>
    <w:p w14:paraId="1FC6F9DF" w14:textId="77777777" w:rsidR="005F7844" w:rsidRPr="005F7844" w:rsidRDefault="005F7844" w:rsidP="005F7844">
      <w:pPr>
        <w:rPr>
          <w:rFonts w:ascii="Cambria" w:eastAsia="Calibri" w:hAnsi="Cambria" w:cs="Times New Roman"/>
        </w:rPr>
      </w:pPr>
    </w:p>
    <w:p w14:paraId="2F6C9164" w14:textId="77777777" w:rsidR="005F7844" w:rsidRPr="005F7844" w:rsidRDefault="005F7844" w:rsidP="005F7844">
      <w:pPr>
        <w:rPr>
          <w:rFonts w:ascii="Cambria" w:eastAsia="Calibri" w:hAnsi="Cambria" w:cs="Times New Roman"/>
        </w:rPr>
      </w:pPr>
    </w:p>
    <w:p w14:paraId="731277B3" w14:textId="77777777" w:rsidR="005F7844" w:rsidRPr="005F7844" w:rsidRDefault="005F7844" w:rsidP="005F7844">
      <w:pPr>
        <w:rPr>
          <w:rFonts w:ascii="Cambria" w:eastAsia="Calibri" w:hAnsi="Cambria" w:cs="Times New Roman"/>
        </w:rPr>
      </w:pPr>
    </w:p>
    <w:p w14:paraId="26870E15"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ACHIEVEMENTS IN SYNODICAL PERIOD AGAINST PLAN </w:t>
      </w:r>
    </w:p>
    <w:p w14:paraId="2633FF71" w14:textId="77777777" w:rsidR="005F7844" w:rsidRPr="005F7844" w:rsidRDefault="005F7844" w:rsidP="005F7844">
      <w:pPr>
        <w:spacing w:after="0" w:line="240" w:lineRule="auto"/>
        <w:rPr>
          <w:rFonts w:ascii="Cambria" w:eastAsia="Calibri" w:hAnsi="Cambria" w:cs="Times New Roman"/>
        </w:rPr>
      </w:pPr>
      <w:r w:rsidRPr="005F7844">
        <w:rPr>
          <w:rFonts w:ascii="Cambria" w:eastAsia="Calibri" w:hAnsi="Cambria" w:cs="Times New Roman"/>
        </w:rPr>
        <w:t xml:space="preserve">Assimilation into the LCA Key outcome </w:t>
      </w:r>
    </w:p>
    <w:p w14:paraId="33DB544A" w14:textId="77777777" w:rsidR="005F7844" w:rsidRPr="005F7844" w:rsidRDefault="005F7844" w:rsidP="005F7844">
      <w:pPr>
        <w:spacing w:after="0" w:line="240" w:lineRule="auto"/>
        <w:rPr>
          <w:rFonts w:ascii="Cambria" w:eastAsia="Calibri" w:hAnsi="Cambria" w:cs="Times New Roman"/>
        </w:rPr>
      </w:pPr>
      <w:r w:rsidRPr="005F7844">
        <w:rPr>
          <w:rFonts w:ascii="Cambria" w:eastAsia="Calibri" w:hAnsi="Cambria" w:cs="Times New Roman"/>
        </w:rPr>
        <w:t xml:space="preserve">Few activities with LCA congregations: </w:t>
      </w:r>
    </w:p>
    <w:p w14:paraId="003D643E" w14:textId="77777777" w:rsidR="005F7844" w:rsidRPr="005F7844" w:rsidRDefault="005F7844" w:rsidP="005F7844">
      <w:pPr>
        <w:numPr>
          <w:ilvl w:val="0"/>
          <w:numId w:val="22"/>
        </w:numPr>
        <w:spacing w:after="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Becoming financially self-supporting key outcome </w:t>
      </w:r>
    </w:p>
    <w:p w14:paraId="4E3B4B54" w14:textId="77777777" w:rsidR="005F7844" w:rsidRPr="005F7844" w:rsidRDefault="005F7844" w:rsidP="005F7844">
      <w:pPr>
        <w:numPr>
          <w:ilvl w:val="0"/>
          <w:numId w:val="22"/>
        </w:numPr>
        <w:spacing w:after="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Congregations challenged to take greater responsibility for finances. Melbourne congregation has leveraged its assets with a view of long term viability </w:t>
      </w:r>
      <w:r w:rsidRPr="005F7844">
        <w:rPr>
          <w:rFonts w:ascii="Cambria" w:eastAsia="Times New Roman" w:hAnsi="Cambria" w:cs="Times New Roman"/>
          <w:lang w:val="en-US" w:eastAsia="ja-JP"/>
        </w:rPr>
        <w:br/>
      </w:r>
    </w:p>
    <w:p w14:paraId="53C5C72F"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SUCCESSES </w:t>
      </w:r>
    </w:p>
    <w:p w14:paraId="65772CFD" w14:textId="77777777" w:rsidR="005F7844" w:rsidRPr="005F7844" w:rsidRDefault="005F7844" w:rsidP="005F7844">
      <w:pPr>
        <w:numPr>
          <w:ilvl w:val="6"/>
          <w:numId w:val="31"/>
        </w:numPr>
        <w:spacing w:after="12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Continued acknowledgement of the need to address ministry to second- and third- generation of Finnish Australians </w:t>
      </w:r>
    </w:p>
    <w:p w14:paraId="2805DABA" w14:textId="77777777" w:rsidR="005F7844" w:rsidRPr="005F7844" w:rsidRDefault="005F7844" w:rsidP="005F7844">
      <w:pPr>
        <w:numPr>
          <w:ilvl w:val="6"/>
          <w:numId w:val="31"/>
        </w:numPr>
        <w:spacing w:after="12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Greater recognition of the need to work together as congregations, rather than compete with one another </w:t>
      </w:r>
    </w:p>
    <w:p w14:paraId="03A4CBDE" w14:textId="77777777" w:rsidR="005F7844" w:rsidRPr="005F7844" w:rsidRDefault="005F7844" w:rsidP="005F7844">
      <w:pPr>
        <w:numPr>
          <w:ilvl w:val="6"/>
          <w:numId w:val="31"/>
        </w:numPr>
        <w:spacing w:after="12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Pastors ongoing participation and engagement with other LCA pastors </w:t>
      </w:r>
    </w:p>
    <w:p w14:paraId="642DC343" w14:textId="77777777" w:rsidR="005F7844" w:rsidRPr="005F7844" w:rsidRDefault="005F7844" w:rsidP="005F7844">
      <w:pPr>
        <w:numPr>
          <w:ilvl w:val="6"/>
          <w:numId w:val="31"/>
        </w:numPr>
        <w:spacing w:after="120" w:line="240"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Annual Suomi Conference Summer Camps </w:t>
      </w:r>
      <w:r w:rsidRPr="005F7844">
        <w:rPr>
          <w:rFonts w:ascii="Cambria" w:eastAsia="Times New Roman" w:hAnsi="Cambria" w:cs="Times New Roman"/>
          <w:lang w:val="en-US" w:eastAsia="ja-JP"/>
        </w:rPr>
        <w:br/>
      </w:r>
    </w:p>
    <w:p w14:paraId="4AA8C359"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CHALLENGES, AND LESSONS LEARNT </w:t>
      </w:r>
    </w:p>
    <w:p w14:paraId="475AF749" w14:textId="77777777" w:rsidR="005F7844" w:rsidRPr="005F7844" w:rsidRDefault="005F7844" w:rsidP="005F7844">
      <w:pPr>
        <w:numPr>
          <w:ilvl w:val="6"/>
          <w:numId w:val="32"/>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Future viability of some congregations due to financial restraints </w:t>
      </w:r>
    </w:p>
    <w:p w14:paraId="07CD9014" w14:textId="77777777" w:rsidR="005F7844" w:rsidRPr="005F7844" w:rsidRDefault="005F7844" w:rsidP="005F7844">
      <w:pPr>
        <w:numPr>
          <w:ilvl w:val="6"/>
          <w:numId w:val="32"/>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Pastors based on the Eastern seaboard needing to serve Adelaide and Perth congregations </w:t>
      </w:r>
    </w:p>
    <w:p w14:paraId="741CF999" w14:textId="77777777" w:rsidR="005F7844" w:rsidRPr="005F7844" w:rsidRDefault="005F7844" w:rsidP="005F7844">
      <w:pPr>
        <w:numPr>
          <w:ilvl w:val="6"/>
          <w:numId w:val="32"/>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Ongoing reluctance of congregations to assimilate with English-speaking congregations </w:t>
      </w:r>
    </w:p>
    <w:p w14:paraId="16A0547A"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RISKS </w:t>
      </w:r>
    </w:p>
    <w:p w14:paraId="1FD58365" w14:textId="77777777" w:rsidR="005F7844" w:rsidRPr="005F7844" w:rsidRDefault="005F7844" w:rsidP="005F7844">
      <w:pPr>
        <w:numPr>
          <w:ilvl w:val="6"/>
          <w:numId w:val="33"/>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Suomi Conference congregations’ unrealistic reliance on Evangelical Lutheran Church of Finland for ongoing financial support; congregations continually being challenged to </w:t>
      </w:r>
      <w:r w:rsidRPr="005F7844">
        <w:rPr>
          <w:rFonts w:ascii="Cambria" w:eastAsia="Times New Roman" w:hAnsi="Cambria" w:cs="Times New Roman"/>
          <w:lang w:val="en-US" w:eastAsia="ja-JP"/>
        </w:rPr>
        <w:lastRenderedPageBreak/>
        <w:t xml:space="preserve">take greater responsibility for the future, especially in the light of the recent Evangelical Lutheran Church of Finland’s announcement to phase out funding with the next 10 years </w:t>
      </w:r>
    </w:p>
    <w:p w14:paraId="5D1E8092" w14:textId="77777777" w:rsidR="005F7844" w:rsidRPr="005F7844" w:rsidRDefault="005F7844" w:rsidP="005F7844">
      <w:pPr>
        <w:numPr>
          <w:ilvl w:val="6"/>
          <w:numId w:val="33"/>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Ageing first generation immigrants; ongoing reminders to congregations of their need for support and participation in services. </w:t>
      </w:r>
    </w:p>
    <w:p w14:paraId="76375ACB"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ALIGNMENT TO LCA STRATEGIC DIRECTION 2018–2021 </w:t>
      </w:r>
    </w:p>
    <w:p w14:paraId="44A32451" w14:textId="77777777" w:rsidR="005F7844" w:rsidRPr="005F7844" w:rsidRDefault="005F7844" w:rsidP="005F7844">
      <w:pPr>
        <w:numPr>
          <w:ilvl w:val="3"/>
          <w:numId w:val="30"/>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Regular worship opportunities in Finnish to encourage and challenge people to grow as God’s people. </w:t>
      </w:r>
    </w:p>
    <w:p w14:paraId="41B519F5" w14:textId="77777777" w:rsidR="005F7844" w:rsidRPr="005F7844" w:rsidRDefault="005F7844" w:rsidP="005F7844">
      <w:pPr>
        <w:numPr>
          <w:ilvl w:val="3"/>
          <w:numId w:val="30"/>
        </w:numPr>
        <w:spacing w:line="256" w:lineRule="auto"/>
        <w:ind w:left="567" w:hanging="567"/>
        <w:contextualSpacing/>
        <w:rPr>
          <w:rFonts w:ascii="Cambria" w:eastAsia="Times New Roman" w:hAnsi="Cambria" w:cs="Times New Roman"/>
          <w:lang w:val="en-US" w:eastAsia="ja-JP"/>
        </w:rPr>
      </w:pPr>
      <w:r w:rsidRPr="005F7844">
        <w:rPr>
          <w:rFonts w:ascii="Cambria" w:eastAsia="Times New Roman" w:hAnsi="Cambria" w:cs="Times New Roman"/>
          <w:lang w:val="en-US" w:eastAsia="ja-JP"/>
        </w:rPr>
        <w:t xml:space="preserve">Suomi Conference Executive identifying ways of supporting congregations in their ministry. Increased awareness of the Finnish services and gatherings through media, i.e. Finnish Newspaper, websites and Facebook. </w:t>
      </w:r>
    </w:p>
    <w:p w14:paraId="5BB1A05F" w14:textId="77777777" w:rsidR="005F7844" w:rsidRPr="005F7844" w:rsidRDefault="005F7844" w:rsidP="005F7844">
      <w:pPr>
        <w:keepNext/>
        <w:keepLines/>
        <w:spacing w:after="120" w:line="240" w:lineRule="auto"/>
        <w:outlineLvl w:val="2"/>
        <w:rPr>
          <w:rFonts w:ascii="Cambria" w:eastAsia="Times New Roman" w:hAnsi="Cambria" w:cs="Times New Roman"/>
          <w:b/>
          <w:caps/>
          <w:sz w:val="28"/>
          <w:szCs w:val="24"/>
        </w:rPr>
      </w:pPr>
      <w:r w:rsidRPr="005F7844">
        <w:rPr>
          <w:rFonts w:ascii="Cambria" w:eastAsia="Times New Roman" w:hAnsi="Cambria" w:cs="Times New Roman"/>
          <w:b/>
          <w:caps/>
          <w:sz w:val="28"/>
          <w:szCs w:val="24"/>
        </w:rPr>
        <w:t xml:space="preserve">FINANCIAL PERFORMANCE </w:t>
      </w:r>
    </w:p>
    <w:tbl>
      <w:tblPr>
        <w:tblStyle w:val="TableGrid7"/>
        <w:tblW w:w="8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843"/>
        <w:gridCol w:w="1843"/>
        <w:gridCol w:w="1559"/>
      </w:tblGrid>
      <w:tr w:rsidR="005F7844" w:rsidRPr="005F7844" w14:paraId="157F591B" w14:textId="77777777" w:rsidTr="00F079D8">
        <w:tc>
          <w:tcPr>
            <w:tcW w:w="3539" w:type="dxa"/>
          </w:tcPr>
          <w:p w14:paraId="48624A95" w14:textId="77777777" w:rsidR="005F7844" w:rsidRPr="005F7844" w:rsidRDefault="005F7844" w:rsidP="005F7844">
            <w:pPr>
              <w:spacing w:after="0" w:line="240" w:lineRule="auto"/>
              <w:rPr>
                <w:rFonts w:ascii="Cambria" w:hAnsi="Cambria"/>
                <w:lang w:val="en-US" w:eastAsia="en-AU"/>
              </w:rPr>
            </w:pPr>
            <w:r w:rsidRPr="005F7844">
              <w:rPr>
                <w:rFonts w:ascii="Cambria" w:hAnsi="Cambria"/>
                <w:lang w:val="en-US" w:eastAsia="en-AU"/>
              </w:rPr>
              <w:t>Alignment to LCA Strategic Priorities</w:t>
            </w:r>
          </w:p>
          <w:p w14:paraId="7DD40972" w14:textId="77777777" w:rsidR="005F7844" w:rsidRPr="005F7844" w:rsidRDefault="005F7844" w:rsidP="005F7844">
            <w:pPr>
              <w:spacing w:after="0" w:line="240" w:lineRule="auto"/>
              <w:rPr>
                <w:rFonts w:ascii="Cambria" w:hAnsi="Cambria" w:cs="Calibri"/>
                <w:lang w:val="en-US"/>
              </w:rPr>
            </w:pPr>
            <w:r w:rsidRPr="005F7844">
              <w:rPr>
                <w:rFonts w:ascii="Cambria" w:hAnsi="Cambria"/>
                <w:lang w:val="en-US" w:eastAsia="en-AU"/>
              </w:rPr>
              <w:t>Expenditure</w:t>
            </w:r>
          </w:p>
        </w:tc>
        <w:tc>
          <w:tcPr>
            <w:tcW w:w="1843" w:type="dxa"/>
          </w:tcPr>
          <w:p w14:paraId="4A7B5A04" w14:textId="77777777" w:rsidR="005F7844" w:rsidRPr="005F7844" w:rsidRDefault="005F7844" w:rsidP="005F7844">
            <w:pPr>
              <w:spacing w:after="0" w:line="240" w:lineRule="auto"/>
              <w:jc w:val="right"/>
              <w:rPr>
                <w:rFonts w:ascii="Cambria" w:hAnsi="Cambria" w:cs="Calibri"/>
                <w:lang w:val="en-US"/>
              </w:rPr>
            </w:pPr>
            <w:r w:rsidRPr="005F7844">
              <w:rPr>
                <w:rFonts w:ascii="Cambria" w:hAnsi="Cambria"/>
                <w:b/>
                <w:lang w:val="en-US" w:eastAsia="en-AU"/>
              </w:rPr>
              <w:t xml:space="preserve">2017 </w:t>
            </w:r>
          </w:p>
        </w:tc>
        <w:tc>
          <w:tcPr>
            <w:tcW w:w="1843" w:type="dxa"/>
          </w:tcPr>
          <w:p w14:paraId="7939322D" w14:textId="77777777" w:rsidR="005F7844" w:rsidRPr="005F7844" w:rsidRDefault="005F7844" w:rsidP="005F7844">
            <w:pPr>
              <w:spacing w:after="0" w:line="240" w:lineRule="auto"/>
              <w:jc w:val="right"/>
              <w:rPr>
                <w:rFonts w:ascii="Cambria" w:hAnsi="Cambria"/>
                <w:b/>
                <w:lang w:val="en-US" w:eastAsia="en-AU"/>
              </w:rPr>
            </w:pPr>
            <w:r w:rsidRPr="005F7844">
              <w:rPr>
                <w:rFonts w:ascii="Cambria" w:hAnsi="Cambria"/>
                <w:b/>
                <w:lang w:val="en-US" w:eastAsia="en-AU"/>
              </w:rPr>
              <w:t xml:space="preserve">2016 </w:t>
            </w:r>
          </w:p>
        </w:tc>
        <w:tc>
          <w:tcPr>
            <w:tcW w:w="1559" w:type="dxa"/>
          </w:tcPr>
          <w:p w14:paraId="2246E9AD" w14:textId="77777777" w:rsidR="005F7844" w:rsidRPr="005F7844" w:rsidRDefault="005F7844" w:rsidP="005F7844">
            <w:pPr>
              <w:spacing w:after="0" w:line="240" w:lineRule="auto"/>
              <w:jc w:val="right"/>
              <w:rPr>
                <w:rFonts w:ascii="Cambria" w:hAnsi="Cambria"/>
                <w:b/>
                <w:lang w:val="en-US" w:eastAsia="en-AU"/>
              </w:rPr>
            </w:pPr>
            <w:r w:rsidRPr="005F7844">
              <w:rPr>
                <w:rFonts w:ascii="Cambria" w:hAnsi="Cambria"/>
                <w:b/>
                <w:lang w:val="en-US" w:eastAsia="en-AU"/>
              </w:rPr>
              <w:t xml:space="preserve">2015 </w:t>
            </w:r>
          </w:p>
        </w:tc>
      </w:tr>
      <w:tr w:rsidR="005F7844" w:rsidRPr="005F7844" w14:paraId="15F71626" w14:textId="77777777" w:rsidTr="00F079D8">
        <w:tc>
          <w:tcPr>
            <w:tcW w:w="3539" w:type="dxa"/>
          </w:tcPr>
          <w:p w14:paraId="518A30AE" w14:textId="77777777" w:rsidR="005F7844" w:rsidRPr="005F7844" w:rsidRDefault="005F7844" w:rsidP="005F7844">
            <w:pPr>
              <w:spacing w:after="0" w:line="240" w:lineRule="auto"/>
              <w:rPr>
                <w:rFonts w:ascii="Cambria" w:hAnsi="Cambria"/>
                <w:lang w:val="en-US" w:eastAsia="en-AU"/>
              </w:rPr>
            </w:pPr>
            <w:r w:rsidRPr="005F7844">
              <w:rPr>
                <w:rFonts w:ascii="Cambria" w:hAnsi="Cambria"/>
                <w:lang w:val="en-US" w:eastAsia="en-AU"/>
              </w:rPr>
              <w:t>1. Growing as God's people</w:t>
            </w:r>
          </w:p>
        </w:tc>
        <w:tc>
          <w:tcPr>
            <w:tcW w:w="1843" w:type="dxa"/>
          </w:tcPr>
          <w:p w14:paraId="3D7A752D" w14:textId="77777777" w:rsidR="005F7844" w:rsidRPr="005F7844" w:rsidRDefault="005F7844" w:rsidP="005F7844">
            <w:pPr>
              <w:spacing w:after="0" w:line="240" w:lineRule="auto"/>
              <w:jc w:val="right"/>
              <w:rPr>
                <w:rFonts w:ascii="Cambria" w:hAnsi="Cambria" w:cs="Calibri"/>
                <w:lang w:val="en-US"/>
              </w:rPr>
            </w:pPr>
            <w:r w:rsidRPr="005F7844">
              <w:rPr>
                <w:rFonts w:ascii="Cambria" w:hAnsi="Cambria"/>
                <w:lang w:val="en-US" w:eastAsia="en-AU"/>
              </w:rPr>
              <w:t>14,984</w:t>
            </w:r>
          </w:p>
        </w:tc>
        <w:tc>
          <w:tcPr>
            <w:tcW w:w="1843" w:type="dxa"/>
          </w:tcPr>
          <w:p w14:paraId="1DEE23C1"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23,878</w:t>
            </w:r>
          </w:p>
        </w:tc>
        <w:tc>
          <w:tcPr>
            <w:tcW w:w="1559" w:type="dxa"/>
          </w:tcPr>
          <w:p w14:paraId="53DE65E0"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16,427</w:t>
            </w:r>
          </w:p>
        </w:tc>
      </w:tr>
      <w:tr w:rsidR="005F7844" w:rsidRPr="005F7844" w14:paraId="67E04C80" w14:textId="77777777" w:rsidTr="00F079D8">
        <w:tc>
          <w:tcPr>
            <w:tcW w:w="3539" w:type="dxa"/>
          </w:tcPr>
          <w:p w14:paraId="43196621" w14:textId="77777777" w:rsidR="005F7844" w:rsidRPr="005F7844" w:rsidRDefault="005F7844" w:rsidP="005F7844">
            <w:pPr>
              <w:spacing w:after="0" w:line="240" w:lineRule="auto"/>
              <w:rPr>
                <w:rFonts w:ascii="Cambria" w:hAnsi="Cambria"/>
                <w:lang w:val="en-US" w:eastAsia="en-AU"/>
              </w:rPr>
            </w:pPr>
            <w:r w:rsidRPr="005F7844">
              <w:rPr>
                <w:rFonts w:ascii="Cambria" w:hAnsi="Cambria"/>
                <w:lang w:val="en-US" w:eastAsia="en-AU"/>
              </w:rPr>
              <w:t>2. Going as God's people</w:t>
            </w:r>
          </w:p>
        </w:tc>
        <w:tc>
          <w:tcPr>
            <w:tcW w:w="1843" w:type="dxa"/>
          </w:tcPr>
          <w:p w14:paraId="406FCDEA" w14:textId="77777777" w:rsidR="005F7844" w:rsidRPr="005F7844" w:rsidRDefault="005F7844" w:rsidP="005F7844">
            <w:pPr>
              <w:spacing w:after="0" w:line="240" w:lineRule="auto"/>
              <w:jc w:val="right"/>
              <w:rPr>
                <w:rFonts w:ascii="Cambria" w:hAnsi="Cambria" w:cs="Calibri"/>
                <w:lang w:val="en-US"/>
              </w:rPr>
            </w:pPr>
            <w:r w:rsidRPr="005F7844">
              <w:rPr>
                <w:rFonts w:ascii="Cambria" w:hAnsi="Cambria"/>
                <w:lang w:val="en-US" w:eastAsia="en-AU"/>
              </w:rPr>
              <w:t>97,575</w:t>
            </w:r>
          </w:p>
        </w:tc>
        <w:tc>
          <w:tcPr>
            <w:tcW w:w="1843" w:type="dxa"/>
          </w:tcPr>
          <w:p w14:paraId="1C3B6041"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76,919</w:t>
            </w:r>
          </w:p>
        </w:tc>
        <w:tc>
          <w:tcPr>
            <w:tcW w:w="1559" w:type="dxa"/>
          </w:tcPr>
          <w:p w14:paraId="2CE853B7"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78,942</w:t>
            </w:r>
          </w:p>
        </w:tc>
      </w:tr>
      <w:tr w:rsidR="005F7844" w:rsidRPr="005F7844" w14:paraId="192EE8E7" w14:textId="77777777" w:rsidTr="00F079D8">
        <w:tc>
          <w:tcPr>
            <w:tcW w:w="3539" w:type="dxa"/>
          </w:tcPr>
          <w:p w14:paraId="22E3AD1C" w14:textId="77777777" w:rsidR="005F7844" w:rsidRPr="005F7844" w:rsidRDefault="005F7844" w:rsidP="005F7844">
            <w:pPr>
              <w:spacing w:after="0" w:line="240" w:lineRule="auto"/>
              <w:rPr>
                <w:rFonts w:ascii="Cambria" w:hAnsi="Cambria"/>
                <w:lang w:val="en-US" w:eastAsia="en-AU"/>
              </w:rPr>
            </w:pPr>
            <w:r w:rsidRPr="005F7844">
              <w:rPr>
                <w:rFonts w:ascii="Cambria" w:hAnsi="Cambria"/>
                <w:lang w:val="en-US" w:eastAsia="en-AU"/>
              </w:rPr>
              <w:t>3. Enable us to Go &amp; Grow</w:t>
            </w:r>
          </w:p>
        </w:tc>
        <w:tc>
          <w:tcPr>
            <w:tcW w:w="1843" w:type="dxa"/>
          </w:tcPr>
          <w:p w14:paraId="1374C026" w14:textId="77777777" w:rsidR="005F7844" w:rsidRPr="005F7844" w:rsidRDefault="005F7844" w:rsidP="005F7844">
            <w:pPr>
              <w:spacing w:after="0" w:line="240" w:lineRule="auto"/>
              <w:jc w:val="right"/>
              <w:rPr>
                <w:rFonts w:ascii="Cambria" w:hAnsi="Cambria" w:cs="Calibri"/>
                <w:lang w:val="en-US"/>
              </w:rPr>
            </w:pPr>
            <w:r w:rsidRPr="005F7844">
              <w:rPr>
                <w:rFonts w:ascii="Cambria" w:hAnsi="Cambria"/>
                <w:lang w:val="en-US" w:eastAsia="en-AU"/>
              </w:rPr>
              <w:t>117,546</w:t>
            </w:r>
          </w:p>
        </w:tc>
        <w:tc>
          <w:tcPr>
            <w:tcW w:w="1843" w:type="dxa"/>
          </w:tcPr>
          <w:p w14:paraId="00FC3565"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105,250</w:t>
            </w:r>
          </w:p>
        </w:tc>
        <w:tc>
          <w:tcPr>
            <w:tcW w:w="1559" w:type="dxa"/>
          </w:tcPr>
          <w:p w14:paraId="66991105" w14:textId="77777777" w:rsidR="005F7844" w:rsidRPr="005F7844" w:rsidRDefault="005F7844" w:rsidP="005F7844">
            <w:pPr>
              <w:spacing w:after="0" w:line="240" w:lineRule="auto"/>
              <w:jc w:val="right"/>
              <w:rPr>
                <w:rFonts w:ascii="Cambria" w:hAnsi="Cambria"/>
                <w:lang w:val="en-US" w:eastAsia="en-AU"/>
              </w:rPr>
            </w:pPr>
            <w:r w:rsidRPr="005F7844">
              <w:rPr>
                <w:rFonts w:ascii="Cambria" w:hAnsi="Cambria"/>
                <w:lang w:val="en-US" w:eastAsia="en-AU"/>
              </w:rPr>
              <w:t>103,280</w:t>
            </w:r>
          </w:p>
        </w:tc>
      </w:tr>
      <w:tr w:rsidR="005F7844" w:rsidRPr="005F7844" w14:paraId="6A6B71B3" w14:textId="77777777" w:rsidTr="00F079D8">
        <w:tc>
          <w:tcPr>
            <w:tcW w:w="3539" w:type="dxa"/>
          </w:tcPr>
          <w:p w14:paraId="37A99D11" w14:textId="77777777" w:rsidR="005F7844" w:rsidRPr="005F7844" w:rsidRDefault="005F7844" w:rsidP="005F7844">
            <w:pPr>
              <w:spacing w:after="0" w:line="240" w:lineRule="auto"/>
              <w:rPr>
                <w:rFonts w:ascii="Cambria" w:hAnsi="Cambria"/>
                <w:b/>
                <w:bCs/>
                <w:lang w:val="en-US" w:eastAsia="en-AU"/>
              </w:rPr>
            </w:pPr>
            <w:r w:rsidRPr="005F7844">
              <w:rPr>
                <w:rFonts w:ascii="Cambria" w:hAnsi="Cambria"/>
                <w:b/>
                <w:bCs/>
                <w:lang w:val="en-US" w:eastAsia="en-AU"/>
              </w:rPr>
              <w:t>Total:</w:t>
            </w:r>
          </w:p>
        </w:tc>
        <w:tc>
          <w:tcPr>
            <w:tcW w:w="1843" w:type="dxa"/>
          </w:tcPr>
          <w:p w14:paraId="00FB6308" w14:textId="77777777" w:rsidR="005F7844" w:rsidRPr="005F7844" w:rsidRDefault="005F7844" w:rsidP="005F7844">
            <w:pPr>
              <w:spacing w:after="0" w:line="240" w:lineRule="auto"/>
              <w:jc w:val="right"/>
              <w:rPr>
                <w:rFonts w:ascii="Cambria" w:hAnsi="Cambria" w:cs="Calibri"/>
                <w:lang w:val="en-US"/>
              </w:rPr>
            </w:pPr>
            <w:r w:rsidRPr="005F7844">
              <w:rPr>
                <w:rFonts w:ascii="Cambria" w:hAnsi="Cambria"/>
                <w:b/>
                <w:bCs/>
                <w:lang w:val="en-US" w:eastAsia="en-AU"/>
              </w:rPr>
              <w:t>230,105</w:t>
            </w:r>
          </w:p>
        </w:tc>
        <w:tc>
          <w:tcPr>
            <w:tcW w:w="1843" w:type="dxa"/>
          </w:tcPr>
          <w:p w14:paraId="4712D2D1" w14:textId="77777777" w:rsidR="005F7844" w:rsidRPr="005F7844" w:rsidRDefault="005F7844" w:rsidP="005F7844">
            <w:pPr>
              <w:spacing w:after="0" w:line="240" w:lineRule="auto"/>
              <w:jc w:val="right"/>
              <w:rPr>
                <w:rFonts w:ascii="Cambria" w:hAnsi="Cambria"/>
                <w:b/>
                <w:bCs/>
                <w:lang w:val="en-US" w:eastAsia="en-AU"/>
              </w:rPr>
            </w:pPr>
            <w:r w:rsidRPr="005F7844">
              <w:rPr>
                <w:rFonts w:ascii="Cambria" w:hAnsi="Cambria"/>
                <w:b/>
                <w:bCs/>
                <w:lang w:val="en-US" w:eastAsia="en-AU"/>
              </w:rPr>
              <w:t>206,047</w:t>
            </w:r>
          </w:p>
        </w:tc>
        <w:tc>
          <w:tcPr>
            <w:tcW w:w="1559" w:type="dxa"/>
          </w:tcPr>
          <w:p w14:paraId="382E7C83" w14:textId="77777777" w:rsidR="005F7844" w:rsidRPr="005F7844" w:rsidRDefault="005F7844" w:rsidP="005F7844">
            <w:pPr>
              <w:spacing w:after="0" w:line="240" w:lineRule="auto"/>
              <w:jc w:val="right"/>
              <w:rPr>
                <w:rFonts w:ascii="Cambria" w:hAnsi="Cambria"/>
                <w:b/>
                <w:bCs/>
                <w:lang w:val="en-US" w:eastAsia="en-AU"/>
              </w:rPr>
            </w:pPr>
            <w:r w:rsidRPr="005F7844">
              <w:rPr>
                <w:rFonts w:ascii="Cambria" w:hAnsi="Cambria"/>
                <w:b/>
                <w:bCs/>
                <w:lang w:val="en-US" w:eastAsia="en-AU"/>
              </w:rPr>
              <w:t>198,649</w:t>
            </w:r>
          </w:p>
        </w:tc>
      </w:tr>
    </w:tbl>
    <w:p w14:paraId="36F5BE23" w14:textId="77777777" w:rsidR="005F7844" w:rsidRPr="005F7844" w:rsidRDefault="005F7844" w:rsidP="005F7844">
      <w:pPr>
        <w:rPr>
          <w:rFonts w:ascii="Cambria" w:eastAsia="Calibri" w:hAnsi="Cambria" w:cs="Times New Roman"/>
        </w:rPr>
      </w:pPr>
    </w:p>
    <w:p w14:paraId="6D6D4086" w14:textId="36BD7171" w:rsidR="000841EB" w:rsidRPr="005F7844" w:rsidRDefault="00ED5B34" w:rsidP="005F7844"/>
    <w:sectPr w:rsidR="000841EB" w:rsidRPr="005F7844"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9BC8" w14:textId="77777777" w:rsidR="00ED5B34" w:rsidRDefault="00ED5B34" w:rsidP="007A6EEC">
      <w:pPr>
        <w:spacing w:after="0" w:line="240" w:lineRule="auto"/>
      </w:pPr>
      <w:r>
        <w:separator/>
      </w:r>
    </w:p>
  </w:endnote>
  <w:endnote w:type="continuationSeparator" w:id="0">
    <w:p w14:paraId="2010A103" w14:textId="77777777" w:rsidR="00ED5B34" w:rsidRDefault="00ED5B3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D5B3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492B" w14:textId="77777777" w:rsidR="00ED5B34" w:rsidRDefault="00ED5B34" w:rsidP="007A6EEC">
      <w:pPr>
        <w:spacing w:after="0" w:line="240" w:lineRule="auto"/>
      </w:pPr>
      <w:r>
        <w:separator/>
      </w:r>
    </w:p>
  </w:footnote>
  <w:footnote w:type="continuationSeparator" w:id="0">
    <w:p w14:paraId="64CBE4EA" w14:textId="77777777" w:rsidR="00ED5B34" w:rsidRDefault="00ED5B3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D1E45"/>
    <w:multiLevelType w:val="hybridMultilevel"/>
    <w:tmpl w:val="4DB471D6"/>
    <w:lvl w:ilvl="0" w:tplc="A282C2B0">
      <w:start w:val="1"/>
      <w:numFmt w:val="decimal"/>
      <w:lvlText w:val="%1."/>
      <w:lvlJc w:val="left"/>
      <w:pPr>
        <w:ind w:left="720" w:hanging="360"/>
      </w:pPr>
      <w:rPr>
        <w:rFonts w:cs="Times New Roman"/>
        <w:sz w:val="22"/>
        <w:szCs w:val="22"/>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2">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874A81"/>
    <w:multiLevelType w:val="hybridMultilevel"/>
    <w:tmpl w:val="6A3E6868"/>
    <w:lvl w:ilvl="0" w:tplc="F3E2C962">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C3053F"/>
    <w:multiLevelType w:val="multilevel"/>
    <w:tmpl w:val="CEFAFB1A"/>
    <w:lvl w:ilvl="0">
      <w:start w:val="1"/>
      <w:numFmt w:val="lowerLetter"/>
      <w:lvlText w:val="%1."/>
      <w:lvlJc w:val="left"/>
      <w:pPr>
        <w:ind w:left="1440" w:hanging="360"/>
      </w:pPr>
    </w:lvl>
    <w:lvl w:ilvl="1">
      <w:start w:val="1"/>
      <w:numFmt w:val="lowerRoman"/>
      <w:lvlText w:val="%2."/>
      <w:lvlJc w:val="left"/>
      <w:pPr>
        <w:ind w:left="2160" w:hanging="360"/>
      </w:pPr>
    </w:lvl>
    <w:lvl w:ilvl="2">
      <w:start w:val="1"/>
      <w:numFmt w:val="none"/>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2C67312"/>
    <w:multiLevelType w:val="hybridMultilevel"/>
    <w:tmpl w:val="9AAE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4">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5">
    <w:nsid w:val="6C4E3E26"/>
    <w:multiLevelType w:val="hybridMultilevel"/>
    <w:tmpl w:val="0E4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B21D59"/>
    <w:multiLevelType w:val="hybridMultilevel"/>
    <w:tmpl w:val="CE38B536"/>
    <w:lvl w:ilvl="0" w:tplc="7CA0838A">
      <w:start w:val="1"/>
      <w:numFmt w:val="decimal"/>
      <w:lvlText w:val="%1."/>
      <w:lvlJc w:val="left"/>
      <w:pPr>
        <w:tabs>
          <w:tab w:val="num" w:pos="1080"/>
        </w:tabs>
        <w:ind w:left="1080" w:hanging="720"/>
      </w:pPr>
      <w:rPr>
        <w:rFonts w:cs="Times New Roman"/>
        <w:sz w:val="22"/>
        <w:szCs w:val="22"/>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CAC294A"/>
    <w:multiLevelType w:val="multilevel"/>
    <w:tmpl w:val="F2EE5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
  </w:num>
  <w:num w:numId="5">
    <w:abstractNumId w:val="2"/>
  </w:num>
  <w:num w:numId="6">
    <w:abstractNumId w:val="23"/>
  </w:num>
  <w:num w:numId="7">
    <w:abstractNumId w:val="0"/>
  </w:num>
  <w:num w:numId="8">
    <w:abstractNumId w:val="15"/>
  </w:num>
  <w:num w:numId="9">
    <w:abstractNumId w:val="22"/>
  </w:num>
  <w:num w:numId="10">
    <w:abstractNumId w:val="24"/>
  </w:num>
  <w:num w:numId="11">
    <w:abstractNumId w:val="29"/>
    <w:lvlOverride w:ilvl="0">
      <w:lvl w:ilvl="0">
        <w:start w:val="1"/>
        <w:numFmt w:val="decimal"/>
        <w:lvlText w:val="%1."/>
        <w:lvlJc w:val="left"/>
        <w:pPr>
          <w:ind w:left="720" w:hanging="360"/>
        </w:pPr>
        <w:rPr>
          <w:sz w:val="22"/>
          <w:szCs w:val="22"/>
        </w:rPr>
      </w:lvl>
    </w:lvlOverride>
  </w:num>
  <w:num w:numId="12">
    <w:abstractNumId w:val="12"/>
  </w:num>
  <w:num w:numId="13">
    <w:abstractNumId w:val="16"/>
  </w:num>
  <w:num w:numId="14">
    <w:abstractNumId w:val="28"/>
  </w:num>
  <w:num w:numId="15">
    <w:abstractNumId w:val="10"/>
  </w:num>
  <w:num w:numId="16">
    <w:abstractNumId w:val="8"/>
  </w:num>
  <w:num w:numId="17">
    <w:abstractNumId w:val="32"/>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
  </w:num>
  <w:num w:numId="25">
    <w:abstractNumId w:val="17"/>
  </w:num>
  <w:num w:numId="26">
    <w:abstractNumId w:val="4"/>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9E5774"/>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ED5B34"/>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6873E-29BE-4259-A59C-5240FC669215}"/>
</file>

<file path=customXml/itemProps2.xml><?xml version="1.0" encoding="utf-8"?>
<ds:datastoreItem xmlns:ds="http://schemas.openxmlformats.org/officeDocument/2006/customXml" ds:itemID="{FE291FB9-1A74-4480-9F8F-A4E69D16D9F4}"/>
</file>

<file path=customXml/itemProps3.xml><?xml version="1.0" encoding="utf-8"?>
<ds:datastoreItem xmlns:ds="http://schemas.openxmlformats.org/officeDocument/2006/customXml" ds:itemID="{31F4A249-6DB3-4369-B4DB-4048F0B86330}"/>
</file>

<file path=customXml/itemProps4.xml><?xml version="1.0" encoding="utf-8"?>
<ds:datastoreItem xmlns:ds="http://schemas.openxmlformats.org/officeDocument/2006/customXml" ds:itemID="{A9C60C45-1BE5-4685-B4EE-E27B723FE755}"/>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2018-09-09T02:50:00Z</dcterms:created>
  <dcterms:modified xsi:type="dcterms:W3CDTF">2018-09-09T02:50:00Z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