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A2A02" w14:textId="77777777" w:rsidR="004B1859" w:rsidRPr="004B1859" w:rsidRDefault="004B1859" w:rsidP="004B1859">
      <w:pPr>
        <w:keepNext/>
        <w:keepLines/>
        <w:spacing w:after="120" w:line="240" w:lineRule="auto"/>
        <w:outlineLvl w:val="2"/>
        <w:rPr>
          <w:rFonts w:ascii="Cambria" w:eastAsia="Times New Roman" w:hAnsi="Cambria" w:cs="Times New Roman"/>
          <w:b/>
          <w:caps/>
          <w:sz w:val="28"/>
          <w:szCs w:val="24"/>
        </w:rPr>
      </w:pPr>
      <w:r w:rsidRPr="004B1859">
        <w:rPr>
          <w:rFonts w:ascii="Cambria" w:eastAsia="Times New Roman" w:hAnsi="Cambria" w:cs="Times New Roman"/>
          <w:b/>
          <w:caps/>
          <w:sz w:val="28"/>
          <w:szCs w:val="24"/>
        </w:rPr>
        <w:t>agenda 2.6.1</w:t>
      </w:r>
    </w:p>
    <w:p w14:paraId="287A4C05" w14:textId="77777777" w:rsidR="004B1859" w:rsidRPr="004B1859" w:rsidRDefault="004B1859" w:rsidP="004B1859">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23"/>
      <w:r w:rsidRPr="004B1859">
        <w:rPr>
          <w:rFonts w:ascii="Cambria" w:eastAsia="Times New Roman" w:hAnsi="Cambria" w:cs="Times New Roman"/>
          <w:b/>
          <w:sz w:val="36"/>
          <w:szCs w:val="32"/>
        </w:rPr>
        <w:t>Standing Committee on Nominations</w:t>
      </w:r>
      <w:bookmarkEnd w:id="0"/>
    </w:p>
    <w:p w14:paraId="76C3259E" w14:textId="77777777" w:rsidR="004B1859" w:rsidRPr="004B1859" w:rsidRDefault="004B1859" w:rsidP="004B1859">
      <w:pPr>
        <w:spacing w:after="0" w:line="240" w:lineRule="auto"/>
        <w:rPr>
          <w:rFonts w:ascii="Cambria" w:eastAsia="Calibri" w:hAnsi="Cambria" w:cs="Times New Roman"/>
          <w:sz w:val="12"/>
        </w:rPr>
      </w:pPr>
    </w:p>
    <w:p w14:paraId="37871B61" w14:textId="77777777" w:rsidR="004B1859" w:rsidRPr="004B1859" w:rsidRDefault="004B1859" w:rsidP="004B1859">
      <w:pPr>
        <w:keepNext/>
        <w:keepLines/>
        <w:spacing w:after="120" w:line="240" w:lineRule="auto"/>
        <w:outlineLvl w:val="2"/>
        <w:rPr>
          <w:rFonts w:ascii="Cambria" w:eastAsia="Times New Roman" w:hAnsi="Cambria" w:cs="Times New Roman"/>
          <w:b/>
          <w:caps/>
          <w:sz w:val="28"/>
          <w:szCs w:val="24"/>
        </w:rPr>
      </w:pPr>
      <w:r w:rsidRPr="004B1859">
        <w:rPr>
          <w:rFonts w:ascii="Cambria" w:eastAsia="Times New Roman" w:hAnsi="Cambria" w:cs="Times New Roman"/>
          <w:b/>
          <w:caps/>
          <w:sz w:val="28"/>
          <w:szCs w:val="24"/>
        </w:rPr>
        <w:t>BACKGROUND</w:t>
      </w:r>
    </w:p>
    <w:p w14:paraId="5532312D" w14:textId="77777777" w:rsidR="004B1859" w:rsidRPr="004B1859" w:rsidRDefault="004B1859" w:rsidP="004B1859">
      <w:pPr>
        <w:rPr>
          <w:rFonts w:ascii="Cambria" w:eastAsia="Calibri" w:hAnsi="Cambria" w:cs="Times New Roman"/>
        </w:rPr>
      </w:pPr>
      <w:r w:rsidRPr="004B1859">
        <w:rPr>
          <w:rFonts w:ascii="Cambria" w:eastAsia="Calibri" w:hAnsi="Cambria" w:cs="Times New Roman"/>
        </w:rPr>
        <w:t>The Standing Committee on Nominations (SCoN) was formed by the GCC as a permanent committee of the LCA, following the 2015 Synod decision 2015:0203. Fourteen meetings have been held by SCoN since forming in June 2016 utilising a mix of mediums such as face to face, teleconference calls and Skype for Business; predominantly to accommodate the extreme geographical diversity of the committee but also to test the boundaries on what is practically possible when considering nominations for other committees. Email is also used between meetings to maintain communications and occasionally conduct ad-hoc business.</w:t>
      </w:r>
    </w:p>
    <w:p w14:paraId="01957C7E" w14:textId="77777777" w:rsidR="004B1859" w:rsidRPr="004B1859" w:rsidRDefault="004B1859" w:rsidP="004B1859">
      <w:pPr>
        <w:rPr>
          <w:rFonts w:ascii="Cambria" w:eastAsia="Calibri" w:hAnsi="Cambria" w:cs="Times New Roman"/>
        </w:rPr>
      </w:pPr>
      <w:r w:rsidRPr="004B1859">
        <w:rPr>
          <w:rFonts w:ascii="Cambria" w:eastAsia="Calibri" w:hAnsi="Cambria" w:cs="Times New Roman"/>
        </w:rPr>
        <w:t>It is worth noting that whilst one member has been deployed/posted overseas as a member of the Australian Defence Force for much of their time on the committee, they have continued to make a valuable contribution to the work of SCoN via Skype and e-mail.</w:t>
      </w:r>
    </w:p>
    <w:p w14:paraId="5ED5ABE3" w14:textId="77777777" w:rsidR="004B1859" w:rsidRPr="004B1859" w:rsidRDefault="004B1859" w:rsidP="004B1859">
      <w:pPr>
        <w:keepNext/>
        <w:keepLines/>
        <w:spacing w:after="120" w:line="240" w:lineRule="auto"/>
        <w:outlineLvl w:val="2"/>
        <w:rPr>
          <w:rFonts w:ascii="Cambria" w:eastAsia="Times New Roman" w:hAnsi="Cambria" w:cs="Times New Roman"/>
          <w:b/>
          <w:caps/>
          <w:sz w:val="28"/>
          <w:szCs w:val="24"/>
        </w:rPr>
      </w:pPr>
      <w:r w:rsidRPr="004B1859">
        <w:rPr>
          <w:rFonts w:ascii="Cambria" w:eastAsia="Times New Roman" w:hAnsi="Cambria" w:cs="Times New Roman"/>
          <w:b/>
          <w:caps/>
          <w:sz w:val="28"/>
          <w:szCs w:val="24"/>
        </w:rPr>
        <w:t>MEMBERS</w:t>
      </w:r>
    </w:p>
    <w:p w14:paraId="4630138F" w14:textId="77777777" w:rsidR="004B1859" w:rsidRPr="004B1859" w:rsidRDefault="004B1859" w:rsidP="004B1859">
      <w:pPr>
        <w:rPr>
          <w:rFonts w:ascii="Cambria" w:eastAsia="Calibri" w:hAnsi="Cambria" w:cs="Times New Roman"/>
        </w:rPr>
      </w:pPr>
      <w:r w:rsidRPr="004B1859">
        <w:rPr>
          <w:rFonts w:ascii="Cambria" w:eastAsia="Calibri" w:hAnsi="Cambria" w:cs="Times New Roman"/>
        </w:rPr>
        <w:t xml:space="preserve">Jill Hobden: GCC appointment as Chair (14), Margit Hubbers (11), Kathy Mildred (14), Colleen Fitzpatrick (14), Margaret Koch (12), Simeon Prucha (11) Rev David Wear (12) </w:t>
      </w:r>
    </w:p>
    <w:p w14:paraId="3D6B3010" w14:textId="77777777" w:rsidR="004B1859" w:rsidRPr="004B1859" w:rsidRDefault="004B1859" w:rsidP="004B1859">
      <w:pPr>
        <w:keepNext/>
        <w:keepLines/>
        <w:spacing w:after="120" w:line="240" w:lineRule="auto"/>
        <w:outlineLvl w:val="2"/>
        <w:rPr>
          <w:rFonts w:ascii="Cambria" w:eastAsia="Times New Roman" w:hAnsi="Cambria" w:cs="Times New Roman"/>
          <w:b/>
          <w:caps/>
          <w:sz w:val="28"/>
          <w:szCs w:val="24"/>
        </w:rPr>
      </w:pPr>
      <w:r w:rsidRPr="004B1859">
        <w:rPr>
          <w:rFonts w:ascii="Cambria" w:eastAsia="Times New Roman" w:hAnsi="Cambria" w:cs="Times New Roman"/>
          <w:b/>
          <w:caps/>
          <w:sz w:val="28"/>
          <w:szCs w:val="24"/>
        </w:rPr>
        <w:t>ACTIVITIES</w:t>
      </w:r>
    </w:p>
    <w:p w14:paraId="541FAADB" w14:textId="77777777" w:rsidR="004B1859" w:rsidRPr="004B1859" w:rsidRDefault="004B1859" w:rsidP="004B1859">
      <w:pPr>
        <w:numPr>
          <w:ilvl w:val="0"/>
          <w:numId w:val="29"/>
        </w:numPr>
        <w:spacing w:after="120" w:line="240" w:lineRule="auto"/>
        <w:ind w:left="567" w:hanging="567"/>
        <w:contextualSpacing/>
        <w:rPr>
          <w:rFonts w:ascii="Cambria" w:eastAsia="Times New Roman" w:hAnsi="Cambria" w:cs="Times New Roman"/>
          <w:sz w:val="10"/>
          <w:szCs w:val="10"/>
          <w:lang w:val="en-US" w:eastAsia="ja-JP"/>
        </w:rPr>
      </w:pPr>
      <w:r w:rsidRPr="004B1859">
        <w:rPr>
          <w:rFonts w:ascii="Cambria" w:eastAsia="Times New Roman" w:hAnsi="Cambria" w:cs="Times New Roman"/>
          <w:lang w:val="en-US" w:eastAsia="ja-JP"/>
        </w:rPr>
        <w:t>The nomination form has been redesigned to allow SCoN to ensure that committees represent elements of church membership such as diversity of geographical location, age, gender, city or rural congregation, while meeting the principal object of ensuring that we have skills based governing bodies.</w:t>
      </w:r>
      <w:r w:rsidRPr="004B1859">
        <w:rPr>
          <w:rFonts w:ascii="Cambria" w:eastAsia="Times New Roman" w:hAnsi="Cambria" w:cs="Times New Roman"/>
          <w:lang w:val="en-US" w:eastAsia="ja-JP"/>
        </w:rPr>
        <w:br/>
      </w:r>
    </w:p>
    <w:p w14:paraId="5DEA739D" w14:textId="77777777" w:rsidR="004B1859" w:rsidRPr="004B1859" w:rsidRDefault="004B1859" w:rsidP="004B1859">
      <w:pPr>
        <w:numPr>
          <w:ilvl w:val="0"/>
          <w:numId w:val="29"/>
        </w:numPr>
        <w:spacing w:after="120" w:line="240" w:lineRule="auto"/>
        <w:ind w:left="567" w:hanging="567"/>
        <w:contextualSpacing/>
        <w:rPr>
          <w:rFonts w:ascii="Cambria" w:eastAsia="Times New Roman" w:hAnsi="Cambria" w:cs="Times New Roman"/>
          <w:sz w:val="10"/>
          <w:szCs w:val="10"/>
          <w:lang w:val="en-US" w:eastAsia="ja-JP"/>
        </w:rPr>
      </w:pPr>
      <w:r w:rsidRPr="004B1859">
        <w:rPr>
          <w:rFonts w:ascii="Cambria" w:eastAsia="Times New Roman" w:hAnsi="Cambria" w:cs="Times New Roman"/>
          <w:lang w:val="en-US" w:eastAsia="ja-JP"/>
        </w:rPr>
        <w:t>Processes for receiving and reviewing nominations were developed.</w:t>
      </w:r>
      <w:r w:rsidRPr="004B1859">
        <w:rPr>
          <w:rFonts w:ascii="Cambria" w:eastAsia="Times New Roman" w:hAnsi="Cambria" w:cs="Times New Roman"/>
          <w:lang w:val="en-US" w:eastAsia="ja-JP"/>
        </w:rPr>
        <w:br/>
      </w:r>
    </w:p>
    <w:p w14:paraId="066248FF" w14:textId="77777777" w:rsidR="004B1859" w:rsidRPr="004B1859" w:rsidRDefault="004B1859" w:rsidP="004B1859">
      <w:pPr>
        <w:numPr>
          <w:ilvl w:val="0"/>
          <w:numId w:val="29"/>
        </w:numPr>
        <w:spacing w:after="120" w:line="240" w:lineRule="auto"/>
        <w:ind w:left="567" w:hanging="567"/>
        <w:contextualSpacing/>
        <w:rPr>
          <w:rFonts w:ascii="Cambria" w:eastAsia="Times New Roman" w:hAnsi="Cambria" w:cs="Times New Roman"/>
          <w:sz w:val="10"/>
          <w:szCs w:val="10"/>
          <w:lang w:val="en-US" w:eastAsia="ja-JP"/>
        </w:rPr>
      </w:pPr>
      <w:r w:rsidRPr="004B1859">
        <w:rPr>
          <w:rFonts w:ascii="Cambria" w:eastAsia="Times New Roman" w:hAnsi="Cambria" w:cs="Times New Roman"/>
          <w:lang w:val="en-US" w:eastAsia="ja-JP"/>
        </w:rPr>
        <w:t xml:space="preserve">Advertisements were placed widely using the LCA e-news and </w:t>
      </w:r>
      <w:r w:rsidRPr="004B1859">
        <w:rPr>
          <w:rFonts w:ascii="Cambria" w:eastAsia="Times New Roman" w:hAnsi="Cambria" w:cs="Times New Roman"/>
          <w:i/>
          <w:lang w:val="en-US" w:eastAsia="ja-JP"/>
        </w:rPr>
        <w:t>The Lutheran</w:t>
      </w:r>
      <w:r w:rsidRPr="004B1859">
        <w:rPr>
          <w:rFonts w:ascii="Cambria" w:eastAsia="Times New Roman" w:hAnsi="Cambria" w:cs="Times New Roman"/>
          <w:lang w:val="en-US" w:eastAsia="ja-JP"/>
        </w:rPr>
        <w:t xml:space="preserve"> for expressions of interest/ nominations for the new Board for Local Mission and its five committees (Lutheran Media; Ministry with the Ageing; Cross Cultural Ministry; Child, Youth &amp; Family Ministry; and New &amp; Renewing Churches). These were reviewed by SCoN with the assistance of the Executive Officer, Local Mission and recommendations for appointment made to the appointing bodies.</w:t>
      </w:r>
      <w:r w:rsidRPr="004B1859">
        <w:rPr>
          <w:rFonts w:ascii="Cambria" w:eastAsia="Times New Roman" w:hAnsi="Cambria" w:cs="Times New Roman"/>
          <w:lang w:val="en-US" w:eastAsia="ja-JP"/>
        </w:rPr>
        <w:br/>
      </w:r>
    </w:p>
    <w:p w14:paraId="039714E4" w14:textId="77777777" w:rsidR="004B1859" w:rsidRPr="004B1859" w:rsidRDefault="004B1859" w:rsidP="004B1859">
      <w:pPr>
        <w:numPr>
          <w:ilvl w:val="0"/>
          <w:numId w:val="29"/>
        </w:numPr>
        <w:spacing w:after="120" w:line="240" w:lineRule="auto"/>
        <w:ind w:left="567" w:hanging="567"/>
        <w:contextualSpacing/>
        <w:rPr>
          <w:rFonts w:ascii="Cambria" w:eastAsia="Times New Roman" w:hAnsi="Cambria" w:cs="Times New Roman"/>
          <w:sz w:val="10"/>
          <w:szCs w:val="10"/>
          <w:lang w:val="en-US" w:eastAsia="ja-JP"/>
        </w:rPr>
      </w:pPr>
      <w:r w:rsidRPr="004B1859">
        <w:rPr>
          <w:rFonts w:ascii="Cambria" w:eastAsia="Times New Roman" w:hAnsi="Cambria" w:cs="Times New Roman"/>
          <w:lang w:val="en-US" w:eastAsia="ja-JP"/>
        </w:rPr>
        <w:t>Nominations were sought to fill casual vacancies of various LCA entities including the Board for Lutheran Education, Committee for New and Renewing Churches, Committee for International Mission and recommendations for appointment were made to the particular appointing bodies.</w:t>
      </w:r>
      <w:r w:rsidRPr="004B1859">
        <w:rPr>
          <w:rFonts w:ascii="Cambria" w:eastAsia="Times New Roman" w:hAnsi="Cambria" w:cs="Times New Roman"/>
          <w:lang w:val="en-US" w:eastAsia="ja-JP"/>
        </w:rPr>
        <w:br/>
      </w:r>
    </w:p>
    <w:p w14:paraId="56090F6C" w14:textId="77777777" w:rsidR="004B1859" w:rsidRPr="004B1859" w:rsidRDefault="004B1859" w:rsidP="004B1859">
      <w:pPr>
        <w:numPr>
          <w:ilvl w:val="0"/>
          <w:numId w:val="29"/>
        </w:numPr>
        <w:spacing w:after="120" w:line="240" w:lineRule="auto"/>
        <w:ind w:left="567" w:hanging="567"/>
        <w:contextualSpacing/>
        <w:rPr>
          <w:rFonts w:ascii="Cambria" w:eastAsia="Times New Roman" w:hAnsi="Cambria" w:cs="Times New Roman"/>
          <w:sz w:val="10"/>
          <w:szCs w:val="10"/>
          <w:lang w:val="en-US" w:eastAsia="ja-JP"/>
        </w:rPr>
      </w:pPr>
      <w:r w:rsidRPr="004B1859">
        <w:rPr>
          <w:rFonts w:ascii="Cambria" w:eastAsia="Times New Roman" w:hAnsi="Cambria" w:cs="Times New Roman"/>
          <w:lang w:val="en-US" w:eastAsia="ja-JP"/>
        </w:rPr>
        <w:t>A talent bank has been established to hold details of nominees who have indicated that they were open to being considered for other entity positions where their skills were identified as a need of that entity.</w:t>
      </w:r>
      <w:r w:rsidRPr="004B1859">
        <w:rPr>
          <w:rFonts w:ascii="Cambria" w:eastAsia="Times New Roman" w:hAnsi="Cambria" w:cs="Times New Roman"/>
          <w:lang w:val="en-US" w:eastAsia="ja-JP"/>
        </w:rPr>
        <w:br/>
      </w:r>
    </w:p>
    <w:p w14:paraId="34A17C99" w14:textId="77777777" w:rsidR="004B1859" w:rsidRPr="004B1859" w:rsidRDefault="004B1859" w:rsidP="004B1859">
      <w:pPr>
        <w:numPr>
          <w:ilvl w:val="0"/>
          <w:numId w:val="29"/>
        </w:numPr>
        <w:spacing w:after="120" w:line="240" w:lineRule="auto"/>
        <w:ind w:left="567" w:hanging="567"/>
        <w:contextualSpacing/>
        <w:rPr>
          <w:rFonts w:ascii="Cambria" w:eastAsia="Times New Roman" w:hAnsi="Cambria" w:cs="Times New Roman"/>
          <w:sz w:val="10"/>
          <w:szCs w:val="10"/>
          <w:lang w:val="en-US" w:eastAsia="ja-JP"/>
        </w:rPr>
      </w:pPr>
      <w:r w:rsidRPr="004B1859">
        <w:rPr>
          <w:rFonts w:ascii="Cambria" w:eastAsia="Times New Roman" w:hAnsi="Cambria" w:cs="Times New Roman"/>
          <w:lang w:val="en-US" w:eastAsia="ja-JP"/>
        </w:rPr>
        <w:t>SCoN members consulted with all LCA entities to establish their skills needs, develop a skills matrix and introduce the work of SCoN.</w:t>
      </w:r>
      <w:r w:rsidRPr="004B1859">
        <w:rPr>
          <w:rFonts w:ascii="Cambria" w:eastAsia="Times New Roman" w:hAnsi="Cambria" w:cs="Times New Roman"/>
          <w:lang w:val="en-US" w:eastAsia="ja-JP"/>
        </w:rPr>
        <w:br/>
      </w:r>
    </w:p>
    <w:p w14:paraId="3235D5AC" w14:textId="77777777" w:rsidR="004B1859" w:rsidRPr="004B1859" w:rsidRDefault="004B1859" w:rsidP="004B1859">
      <w:pPr>
        <w:numPr>
          <w:ilvl w:val="0"/>
          <w:numId w:val="29"/>
        </w:numPr>
        <w:spacing w:after="120" w:line="240" w:lineRule="auto"/>
        <w:ind w:left="567" w:hanging="567"/>
        <w:contextualSpacing/>
        <w:rPr>
          <w:rFonts w:ascii="Cambria" w:eastAsia="Times New Roman" w:hAnsi="Cambria" w:cs="Times New Roman"/>
          <w:sz w:val="10"/>
          <w:szCs w:val="10"/>
          <w:lang w:val="en-US" w:eastAsia="ja-JP"/>
        </w:rPr>
      </w:pPr>
      <w:r w:rsidRPr="004B1859">
        <w:rPr>
          <w:rFonts w:ascii="Cambria" w:eastAsia="Times New Roman" w:hAnsi="Cambria" w:cs="Times New Roman"/>
          <w:lang w:val="en-US" w:eastAsia="ja-JP"/>
        </w:rPr>
        <w:t>A nominations webpage was created as part of the 2018 Synod website. This contains an introductory explanation, Frequently Asked Questions, links to the nomination form, and terms of reference for the church entities requiring governance body members.</w:t>
      </w:r>
      <w:r w:rsidRPr="004B1859">
        <w:rPr>
          <w:rFonts w:ascii="Cambria" w:eastAsia="Times New Roman" w:hAnsi="Cambria" w:cs="Times New Roman"/>
          <w:lang w:val="en-US" w:eastAsia="ja-JP"/>
        </w:rPr>
        <w:br/>
      </w:r>
    </w:p>
    <w:p w14:paraId="5652E407" w14:textId="77777777" w:rsidR="004B1859" w:rsidRPr="004B1859" w:rsidRDefault="004B1859" w:rsidP="004B1859">
      <w:pPr>
        <w:numPr>
          <w:ilvl w:val="0"/>
          <w:numId w:val="29"/>
        </w:numPr>
        <w:spacing w:after="120" w:line="240" w:lineRule="auto"/>
        <w:ind w:left="567" w:hanging="567"/>
        <w:contextualSpacing/>
        <w:rPr>
          <w:rFonts w:ascii="Cambria" w:eastAsia="Times New Roman" w:hAnsi="Cambria" w:cs="Times New Roman"/>
          <w:lang w:val="en-US" w:eastAsia="ja-JP"/>
        </w:rPr>
      </w:pPr>
      <w:r w:rsidRPr="004B1859">
        <w:rPr>
          <w:rFonts w:ascii="Cambria" w:eastAsia="Times New Roman" w:hAnsi="Cambria" w:cs="Times New Roman"/>
          <w:lang w:val="en-US" w:eastAsia="ja-JP"/>
        </w:rPr>
        <w:t>A SCoN member was invited to speak at a Grow Leadership Training session in December 2017.</w:t>
      </w:r>
    </w:p>
    <w:p w14:paraId="4502B164" w14:textId="77777777" w:rsidR="004B1859" w:rsidRPr="004B1859" w:rsidRDefault="004B1859" w:rsidP="004B1859">
      <w:pPr>
        <w:keepNext/>
        <w:keepLines/>
        <w:spacing w:after="120" w:line="240" w:lineRule="auto"/>
        <w:outlineLvl w:val="2"/>
        <w:rPr>
          <w:rFonts w:ascii="Cambria" w:eastAsia="Times New Roman" w:hAnsi="Cambria" w:cs="Times New Roman"/>
          <w:b/>
          <w:caps/>
          <w:sz w:val="28"/>
          <w:szCs w:val="24"/>
        </w:rPr>
      </w:pPr>
      <w:r w:rsidRPr="004B1859">
        <w:rPr>
          <w:rFonts w:ascii="Cambria" w:eastAsia="Times New Roman" w:hAnsi="Cambria" w:cs="Times New Roman"/>
          <w:b/>
          <w:caps/>
          <w:sz w:val="28"/>
          <w:szCs w:val="24"/>
        </w:rPr>
        <w:t>successes</w:t>
      </w:r>
    </w:p>
    <w:p w14:paraId="135C22CC" w14:textId="77777777" w:rsidR="004B1859" w:rsidRPr="004B1859" w:rsidRDefault="004B1859" w:rsidP="004B1859">
      <w:pPr>
        <w:spacing w:after="120"/>
        <w:rPr>
          <w:rFonts w:ascii="Cambria" w:eastAsia="Calibri" w:hAnsi="Cambria" w:cs="Times New Roman"/>
        </w:rPr>
      </w:pPr>
      <w:r w:rsidRPr="004B1859">
        <w:rPr>
          <w:rFonts w:ascii="Cambria" w:eastAsia="Calibri" w:hAnsi="Cambria" w:cs="Times New Roman"/>
        </w:rPr>
        <w:t xml:space="preserve">The General Convention of Synod in 2015 approved significant changes to the way that SCoN works. New procedures have had to be developed and implemented. </w:t>
      </w:r>
    </w:p>
    <w:p w14:paraId="50AF9AF0" w14:textId="77777777" w:rsidR="004B1859" w:rsidRPr="004B1859" w:rsidRDefault="004B1859" w:rsidP="004B1859">
      <w:pPr>
        <w:spacing w:after="120"/>
        <w:rPr>
          <w:rFonts w:ascii="Cambria" w:eastAsia="Calibri" w:hAnsi="Cambria" w:cs="Times New Roman"/>
        </w:rPr>
      </w:pPr>
      <w:r w:rsidRPr="004B1859">
        <w:rPr>
          <w:rFonts w:ascii="Cambria" w:eastAsia="Calibri" w:hAnsi="Cambria" w:cs="Times New Roman"/>
        </w:rPr>
        <w:lastRenderedPageBreak/>
        <w:t>Following the General Convention of Synod, the Department for Local Mission board and committees needed to be appointed. The new procedures were trialled during this process. Almost all recommendations made for appointment by the committee were accepted by the appointing bodies. The committee also developed a set of Frequently Asked Questions to assist in the nominations process.</w:t>
      </w:r>
    </w:p>
    <w:p w14:paraId="7BD7D72E" w14:textId="77777777" w:rsidR="004B1859" w:rsidRPr="004B1859" w:rsidRDefault="004B1859" w:rsidP="004B1859">
      <w:pPr>
        <w:spacing w:after="120"/>
        <w:rPr>
          <w:rFonts w:ascii="Cambria" w:eastAsia="Calibri" w:hAnsi="Cambria" w:cs="Times New Roman"/>
        </w:rPr>
      </w:pPr>
      <w:r w:rsidRPr="004B1859">
        <w:rPr>
          <w:rFonts w:ascii="Cambria" w:eastAsia="Calibri" w:hAnsi="Cambria" w:cs="Times New Roman"/>
        </w:rPr>
        <w:t>It was determined that a member of SCoN should visit each board, council, commission and committee to share with them information about the new nomination process and to discuss with them the particular skill set required by that group. This was undertaken and appreciated by those involved. One of the outcomes of this process was that a member of SCoN was invited to attend the Grow Leadership Training seminar to speak with the trainees about the nominations process and the opportunities this provides for serving the church.</w:t>
      </w:r>
    </w:p>
    <w:p w14:paraId="2266F26E" w14:textId="77777777" w:rsidR="004B1859" w:rsidRPr="004B1859" w:rsidRDefault="004B1859" w:rsidP="004B1859">
      <w:pPr>
        <w:keepNext/>
        <w:keepLines/>
        <w:spacing w:after="120" w:line="240" w:lineRule="auto"/>
        <w:outlineLvl w:val="2"/>
        <w:rPr>
          <w:rFonts w:ascii="Cambria" w:eastAsia="Times New Roman" w:hAnsi="Cambria" w:cs="Times New Roman"/>
          <w:b/>
          <w:caps/>
          <w:sz w:val="28"/>
          <w:szCs w:val="24"/>
        </w:rPr>
      </w:pPr>
      <w:r w:rsidRPr="004B1859">
        <w:rPr>
          <w:rFonts w:ascii="Cambria" w:eastAsia="Times New Roman" w:hAnsi="Cambria" w:cs="Times New Roman"/>
          <w:b/>
          <w:caps/>
          <w:sz w:val="28"/>
          <w:szCs w:val="24"/>
        </w:rPr>
        <w:t>challenges and lessons learned</w:t>
      </w:r>
    </w:p>
    <w:p w14:paraId="626F1D08" w14:textId="77777777" w:rsidR="004B1859" w:rsidRPr="004B1859" w:rsidRDefault="004B1859" w:rsidP="004B1859">
      <w:pPr>
        <w:spacing w:after="120"/>
        <w:rPr>
          <w:rFonts w:ascii="Cambria" w:eastAsia="Calibri" w:hAnsi="Cambria" w:cs="Times New Roman"/>
        </w:rPr>
      </w:pPr>
      <w:r w:rsidRPr="004B1859">
        <w:rPr>
          <w:rFonts w:ascii="Cambria" w:eastAsia="Calibri" w:hAnsi="Cambria" w:cs="Times New Roman"/>
        </w:rPr>
        <w:t>There have been some challenges communicating effectively to the wider church the implementation of the changes to the nominations process from a representational model to a skills-based model, etc.</w:t>
      </w:r>
    </w:p>
    <w:p w14:paraId="5BB9A926" w14:textId="77777777" w:rsidR="004B1859" w:rsidRPr="004B1859" w:rsidRDefault="004B1859" w:rsidP="004B1859">
      <w:pPr>
        <w:spacing w:after="120"/>
        <w:rPr>
          <w:rFonts w:ascii="Cambria" w:eastAsia="Calibri" w:hAnsi="Cambria" w:cs="Times New Roman"/>
        </w:rPr>
      </w:pPr>
      <w:r w:rsidRPr="004B1859">
        <w:rPr>
          <w:rFonts w:ascii="Cambria" w:eastAsia="Calibri" w:hAnsi="Cambria" w:cs="Times New Roman"/>
        </w:rPr>
        <w:t xml:space="preserve">SCoN has identified some challenges in ensuring that there is a gender balance on all committees. Consideration has been given to age, gender, locality (District, rural, remote and metropolitan) in recommending appointments. SCoN is submitting a proposal to the 2018 Convention of Synod recommending the appointment of suitable young people to LCA entities. </w:t>
      </w:r>
    </w:p>
    <w:p w14:paraId="7C9B108F" w14:textId="77777777" w:rsidR="004B1859" w:rsidRPr="004B1859" w:rsidRDefault="004B1859" w:rsidP="004B1859">
      <w:pPr>
        <w:spacing w:after="120"/>
        <w:rPr>
          <w:rFonts w:ascii="Cambria" w:eastAsia="Calibri" w:hAnsi="Cambria" w:cs="Times New Roman"/>
        </w:rPr>
      </w:pPr>
      <w:r w:rsidRPr="004B1859">
        <w:rPr>
          <w:rFonts w:ascii="Cambria" w:eastAsia="Calibri" w:hAnsi="Cambria" w:cs="Times New Roman"/>
        </w:rPr>
        <w:t>There has been no cap on the length of service on committees. When members have been on a committee for decades, a lack of succession planning can result in a significant hiatus occurring when the incumbent eventually retires. It also precludes younger people from having an opportunity to serve.</w:t>
      </w:r>
    </w:p>
    <w:p w14:paraId="63D74485" w14:textId="77777777" w:rsidR="004B1859" w:rsidRPr="004B1859" w:rsidRDefault="004B1859" w:rsidP="004B1859">
      <w:pPr>
        <w:spacing w:after="120"/>
        <w:rPr>
          <w:rFonts w:ascii="Cambria" w:eastAsia="Calibri" w:hAnsi="Cambria" w:cs="Times New Roman"/>
          <w:i/>
        </w:rPr>
      </w:pPr>
      <w:r w:rsidRPr="004B1859">
        <w:rPr>
          <w:rFonts w:ascii="Cambria" w:eastAsia="Calibri" w:hAnsi="Cambria" w:cs="Times New Roman"/>
          <w:i/>
          <w:iCs/>
        </w:rPr>
        <w:t xml:space="preserve">The nature of our church membership is gradually changing as a reflection of the changing social structures in the communities in which we live. </w:t>
      </w:r>
      <w:r w:rsidRPr="004B1859">
        <w:rPr>
          <w:rFonts w:ascii="Cambria" w:eastAsia="Calibri" w:hAnsi="Cambria" w:cs="Times New Roman"/>
        </w:rPr>
        <w:t>Membership is much more fluid, and previous formalities for being received into membership and record keeping are no longer practiced in all congregations – or maybe even valued. When the Constitution requires specific qualifications for membership, the current practices do not always support these requirements. Consideration may need to be given to how membership is defined.</w:t>
      </w:r>
    </w:p>
    <w:p w14:paraId="546C84D9" w14:textId="77777777" w:rsidR="004B1859" w:rsidRPr="004B1859" w:rsidRDefault="004B1859" w:rsidP="004B1859">
      <w:pPr>
        <w:spacing w:after="120"/>
        <w:rPr>
          <w:rFonts w:ascii="Cambria" w:eastAsia="Calibri" w:hAnsi="Cambria" w:cs="Times New Roman"/>
        </w:rPr>
      </w:pPr>
      <w:r w:rsidRPr="004B1859">
        <w:rPr>
          <w:rFonts w:ascii="Cambria" w:eastAsia="Calibri" w:hAnsi="Cambria" w:cs="Times New Roman"/>
        </w:rPr>
        <w:t>It is sad to see the lack of indigenous representation on church entities. As a committee we are aware that many of our indigenous Lutherans are in fact disenfranchised by this.</w:t>
      </w:r>
    </w:p>
    <w:p w14:paraId="62314D33" w14:textId="77777777" w:rsidR="004B1859" w:rsidRPr="004B1859" w:rsidRDefault="004B1859" w:rsidP="004B1859">
      <w:pPr>
        <w:keepNext/>
        <w:keepLines/>
        <w:spacing w:after="120" w:line="240" w:lineRule="auto"/>
        <w:outlineLvl w:val="2"/>
        <w:rPr>
          <w:rFonts w:ascii="Cambria" w:eastAsia="Times New Roman" w:hAnsi="Cambria" w:cs="Times New Roman"/>
          <w:b/>
          <w:caps/>
          <w:sz w:val="28"/>
          <w:szCs w:val="24"/>
        </w:rPr>
      </w:pPr>
      <w:r w:rsidRPr="004B1859">
        <w:rPr>
          <w:rFonts w:ascii="Cambria" w:eastAsia="Times New Roman" w:hAnsi="Cambria" w:cs="Times New Roman"/>
          <w:b/>
          <w:caps/>
          <w:sz w:val="28"/>
          <w:szCs w:val="24"/>
        </w:rPr>
        <w:t>risks</w:t>
      </w:r>
    </w:p>
    <w:tbl>
      <w:tblPr>
        <w:tblStyle w:val="PlainTable2"/>
        <w:tblW w:w="8931" w:type="dxa"/>
        <w:tblLook w:val="00A0" w:firstRow="1" w:lastRow="0" w:firstColumn="1" w:lastColumn="0" w:noHBand="0" w:noVBand="0"/>
      </w:tblPr>
      <w:tblGrid>
        <w:gridCol w:w="2410"/>
        <w:gridCol w:w="2268"/>
        <w:gridCol w:w="4253"/>
      </w:tblGrid>
      <w:tr w:rsidR="004B1859" w:rsidRPr="004B1859" w14:paraId="0A7E9743" w14:textId="77777777" w:rsidTr="004B1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7F7F7F"/>
              <w:right w:val="nil"/>
            </w:tcBorders>
            <w:vAlign w:val="center"/>
            <w:hideMark/>
          </w:tcPr>
          <w:p w14:paraId="186B8B9A"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Description of Risk</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7F7F7F"/>
              <w:left w:val="nil"/>
              <w:right w:val="nil"/>
            </w:tcBorders>
            <w:vAlign w:val="center"/>
            <w:hideMark/>
          </w:tcPr>
          <w:p w14:paraId="70D73FE6"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 xml:space="preserve">Likelihood of risk occurring and potential impact for the LCA </w:t>
            </w:r>
          </w:p>
        </w:tc>
        <w:tc>
          <w:tcPr>
            <w:cnfStyle w:val="000001000000" w:firstRow="0" w:lastRow="0" w:firstColumn="0" w:lastColumn="0" w:oddVBand="0" w:evenVBand="1" w:oddHBand="0" w:evenHBand="0" w:firstRowFirstColumn="0" w:firstRowLastColumn="0" w:lastRowFirstColumn="0" w:lastRowLastColumn="0"/>
            <w:tcW w:w="4253" w:type="dxa"/>
            <w:tcBorders>
              <w:top w:val="single" w:sz="4" w:space="0" w:color="7F7F7F"/>
              <w:left w:val="nil"/>
              <w:right w:val="nil"/>
            </w:tcBorders>
            <w:vAlign w:val="center"/>
            <w:hideMark/>
          </w:tcPr>
          <w:p w14:paraId="0CBB5A29"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Summary of action to mitigate the risk</w:t>
            </w:r>
          </w:p>
        </w:tc>
      </w:tr>
      <w:tr w:rsidR="004B1859" w:rsidRPr="004B1859" w14:paraId="72C032B9"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il"/>
            </w:tcBorders>
            <w:hideMark/>
          </w:tcPr>
          <w:p w14:paraId="357D99F1"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Unsuitable candidates are not identified</w:t>
            </w:r>
          </w:p>
        </w:tc>
        <w:tc>
          <w:tcPr>
            <w:cnfStyle w:val="000010000000" w:firstRow="0" w:lastRow="0" w:firstColumn="0" w:lastColumn="0" w:oddVBand="1" w:evenVBand="0" w:oddHBand="0" w:evenHBand="0" w:firstRowFirstColumn="0" w:firstRowLastColumn="0" w:lastRowFirstColumn="0" w:lastRowLastColumn="0"/>
            <w:tcW w:w="2268" w:type="dxa"/>
            <w:tcBorders>
              <w:left w:val="nil"/>
              <w:right w:val="nil"/>
            </w:tcBorders>
            <w:hideMark/>
          </w:tcPr>
          <w:p w14:paraId="2E8779A9" w14:textId="77777777" w:rsidR="004B1859" w:rsidRPr="004B1859" w:rsidRDefault="004B1859" w:rsidP="004B1859">
            <w:pPr>
              <w:spacing w:after="0" w:line="240" w:lineRule="auto"/>
              <w:jc w:val="center"/>
              <w:rPr>
                <w:rFonts w:ascii="Cambria" w:eastAsia="Calibri" w:hAnsi="Cambria"/>
              </w:rPr>
            </w:pPr>
            <w:r w:rsidRPr="004B1859">
              <w:rPr>
                <w:rFonts w:ascii="Cambria" w:eastAsia="Calibri" w:hAnsi="Cambria"/>
              </w:rPr>
              <w:t>Medium</w:t>
            </w:r>
          </w:p>
        </w:tc>
        <w:tc>
          <w:tcPr>
            <w:cnfStyle w:val="000001000000" w:firstRow="0" w:lastRow="0" w:firstColumn="0" w:lastColumn="0" w:oddVBand="0" w:evenVBand="1" w:oddHBand="0" w:evenHBand="0" w:firstRowFirstColumn="0" w:firstRowLastColumn="0" w:lastRowFirstColumn="0" w:lastRowLastColumn="0"/>
            <w:tcW w:w="4253" w:type="dxa"/>
            <w:tcBorders>
              <w:left w:val="nil"/>
              <w:right w:val="nil"/>
            </w:tcBorders>
            <w:hideMark/>
          </w:tcPr>
          <w:p w14:paraId="1E530A55"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Referees are checked if in doubt</w:t>
            </w:r>
          </w:p>
        </w:tc>
      </w:tr>
      <w:tr w:rsidR="004B1859" w:rsidRPr="004B1859" w14:paraId="235E2B2E" w14:textId="77777777" w:rsidTr="004B1859">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7F7F7F"/>
              <w:bottom w:val="single" w:sz="4" w:space="0" w:color="7F7F7F"/>
              <w:right w:val="nil"/>
            </w:tcBorders>
            <w:hideMark/>
          </w:tcPr>
          <w:p w14:paraId="5266C6DC"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Privacy of personal information not adequately protected</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7F7F7F"/>
              <w:left w:val="nil"/>
              <w:bottom w:val="single" w:sz="4" w:space="0" w:color="7F7F7F"/>
              <w:right w:val="nil"/>
            </w:tcBorders>
            <w:hideMark/>
          </w:tcPr>
          <w:p w14:paraId="4BE7D63D" w14:textId="77777777" w:rsidR="004B1859" w:rsidRPr="004B1859" w:rsidRDefault="004B1859" w:rsidP="004B1859">
            <w:pPr>
              <w:spacing w:after="0" w:line="240" w:lineRule="auto"/>
              <w:jc w:val="center"/>
              <w:rPr>
                <w:rFonts w:ascii="Cambria" w:eastAsia="Calibri" w:hAnsi="Cambria"/>
              </w:rPr>
            </w:pPr>
            <w:r w:rsidRPr="004B1859">
              <w:rPr>
                <w:rFonts w:ascii="Cambria" w:eastAsia="Calibri" w:hAnsi="Cambria"/>
              </w:rPr>
              <w:t>Low</w:t>
            </w:r>
          </w:p>
        </w:tc>
        <w:tc>
          <w:tcPr>
            <w:cnfStyle w:val="000001000000" w:firstRow="0" w:lastRow="0" w:firstColumn="0" w:lastColumn="0" w:oddVBand="0" w:evenVBand="1" w:oddHBand="0" w:evenHBand="0" w:firstRowFirstColumn="0" w:firstRowLastColumn="0" w:lastRowFirstColumn="0" w:lastRowLastColumn="0"/>
            <w:tcW w:w="4253" w:type="dxa"/>
            <w:tcBorders>
              <w:top w:val="single" w:sz="4" w:space="0" w:color="7F7F7F"/>
              <w:left w:val="nil"/>
              <w:bottom w:val="single" w:sz="4" w:space="0" w:color="7F7F7F"/>
              <w:right w:val="nil"/>
            </w:tcBorders>
            <w:hideMark/>
          </w:tcPr>
          <w:p w14:paraId="1812C6B7"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LCA use of SharePoint as a secure portal. Committee members have an obligation to keep personal data confidential at all times</w:t>
            </w:r>
          </w:p>
        </w:tc>
      </w:tr>
      <w:tr w:rsidR="004B1859" w:rsidRPr="004B1859" w14:paraId="21E64080"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il"/>
            </w:tcBorders>
            <w:hideMark/>
          </w:tcPr>
          <w:p w14:paraId="6EAB4F3C"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 xml:space="preserve">The over representation of older people on church entities </w:t>
            </w:r>
          </w:p>
        </w:tc>
        <w:tc>
          <w:tcPr>
            <w:cnfStyle w:val="000010000000" w:firstRow="0" w:lastRow="0" w:firstColumn="0" w:lastColumn="0" w:oddVBand="1" w:evenVBand="0" w:oddHBand="0" w:evenHBand="0" w:firstRowFirstColumn="0" w:firstRowLastColumn="0" w:lastRowFirstColumn="0" w:lastRowLastColumn="0"/>
            <w:tcW w:w="2268" w:type="dxa"/>
            <w:tcBorders>
              <w:left w:val="nil"/>
              <w:right w:val="nil"/>
            </w:tcBorders>
            <w:hideMark/>
          </w:tcPr>
          <w:p w14:paraId="3D0BB499" w14:textId="77777777" w:rsidR="004B1859" w:rsidRPr="004B1859" w:rsidRDefault="004B1859" w:rsidP="004B1859">
            <w:pPr>
              <w:spacing w:after="0" w:line="240" w:lineRule="auto"/>
              <w:jc w:val="center"/>
              <w:rPr>
                <w:rFonts w:ascii="Cambria" w:eastAsia="Calibri" w:hAnsi="Cambria"/>
              </w:rPr>
            </w:pPr>
            <w:r w:rsidRPr="004B1859">
              <w:rPr>
                <w:rFonts w:ascii="Cambria" w:eastAsia="Calibri" w:hAnsi="Cambria"/>
              </w:rPr>
              <w:t>Medium</w:t>
            </w:r>
          </w:p>
        </w:tc>
        <w:tc>
          <w:tcPr>
            <w:cnfStyle w:val="000001000000" w:firstRow="0" w:lastRow="0" w:firstColumn="0" w:lastColumn="0" w:oddVBand="0" w:evenVBand="1" w:oddHBand="0" w:evenHBand="0" w:firstRowFirstColumn="0" w:firstRowLastColumn="0" w:lastRowFirstColumn="0" w:lastRowLastColumn="0"/>
            <w:tcW w:w="4253" w:type="dxa"/>
            <w:tcBorders>
              <w:left w:val="nil"/>
              <w:right w:val="nil"/>
            </w:tcBorders>
            <w:hideMark/>
          </w:tcPr>
          <w:p w14:paraId="051C188B"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Proposal to synod re membership of people aged 30 or under on church entities</w:t>
            </w:r>
          </w:p>
        </w:tc>
      </w:tr>
      <w:tr w:rsidR="004B1859" w:rsidRPr="004B1859" w14:paraId="73119B90" w14:textId="77777777" w:rsidTr="004B1859">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7F7F7F"/>
              <w:bottom w:val="single" w:sz="4" w:space="0" w:color="7F7F7F"/>
              <w:right w:val="nil"/>
            </w:tcBorders>
            <w:hideMark/>
          </w:tcPr>
          <w:p w14:paraId="1945243A"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The lack of a prescribed length of term on any board or committee</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7F7F7F"/>
              <w:left w:val="nil"/>
              <w:bottom w:val="single" w:sz="4" w:space="0" w:color="7F7F7F"/>
              <w:right w:val="nil"/>
            </w:tcBorders>
            <w:hideMark/>
          </w:tcPr>
          <w:p w14:paraId="0C8B819E" w14:textId="77777777" w:rsidR="004B1859" w:rsidRPr="004B1859" w:rsidRDefault="004B1859" w:rsidP="004B1859">
            <w:pPr>
              <w:spacing w:after="0" w:line="240" w:lineRule="auto"/>
              <w:jc w:val="center"/>
              <w:rPr>
                <w:rFonts w:ascii="Cambria" w:eastAsia="Calibri" w:hAnsi="Cambria"/>
              </w:rPr>
            </w:pPr>
            <w:r w:rsidRPr="004B1859">
              <w:rPr>
                <w:rFonts w:ascii="Cambria" w:eastAsia="Calibri" w:hAnsi="Cambria"/>
              </w:rPr>
              <w:t>Medium</w:t>
            </w:r>
          </w:p>
        </w:tc>
        <w:tc>
          <w:tcPr>
            <w:cnfStyle w:val="000001000000" w:firstRow="0" w:lastRow="0" w:firstColumn="0" w:lastColumn="0" w:oddVBand="0" w:evenVBand="1" w:oddHBand="0" w:evenHBand="0" w:firstRowFirstColumn="0" w:firstRowLastColumn="0" w:lastRowFirstColumn="0" w:lastRowLastColumn="0"/>
            <w:tcW w:w="4253" w:type="dxa"/>
            <w:tcBorders>
              <w:top w:val="single" w:sz="4" w:space="0" w:color="7F7F7F"/>
              <w:left w:val="nil"/>
              <w:bottom w:val="single" w:sz="4" w:space="0" w:color="7F7F7F"/>
              <w:right w:val="nil"/>
            </w:tcBorders>
            <w:hideMark/>
          </w:tcPr>
          <w:p w14:paraId="5EF834E2"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There is a recommendation from the governance review that there be a 9-year maximum membership</w:t>
            </w:r>
          </w:p>
        </w:tc>
      </w:tr>
      <w:tr w:rsidR="004B1859" w:rsidRPr="004B1859" w14:paraId="0334CA80"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il"/>
            </w:tcBorders>
            <w:hideMark/>
          </w:tcPr>
          <w:p w14:paraId="0589DEE0"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Succession planning for church entities</w:t>
            </w:r>
          </w:p>
        </w:tc>
        <w:tc>
          <w:tcPr>
            <w:cnfStyle w:val="000010000000" w:firstRow="0" w:lastRow="0" w:firstColumn="0" w:lastColumn="0" w:oddVBand="1" w:evenVBand="0" w:oddHBand="0" w:evenHBand="0" w:firstRowFirstColumn="0" w:firstRowLastColumn="0" w:lastRowFirstColumn="0" w:lastRowLastColumn="0"/>
            <w:tcW w:w="2268" w:type="dxa"/>
            <w:tcBorders>
              <w:left w:val="nil"/>
              <w:right w:val="nil"/>
            </w:tcBorders>
            <w:hideMark/>
          </w:tcPr>
          <w:p w14:paraId="1537D8B9" w14:textId="77777777" w:rsidR="004B1859" w:rsidRPr="004B1859" w:rsidRDefault="004B1859" w:rsidP="004B1859">
            <w:pPr>
              <w:spacing w:after="0" w:line="240" w:lineRule="auto"/>
              <w:jc w:val="center"/>
              <w:rPr>
                <w:rFonts w:ascii="Cambria" w:eastAsia="Calibri" w:hAnsi="Cambria"/>
              </w:rPr>
            </w:pPr>
            <w:r w:rsidRPr="004B1859">
              <w:rPr>
                <w:rFonts w:ascii="Cambria" w:eastAsia="Calibri" w:hAnsi="Cambria"/>
              </w:rPr>
              <w:t>Medium</w:t>
            </w:r>
          </w:p>
        </w:tc>
        <w:tc>
          <w:tcPr>
            <w:cnfStyle w:val="000001000000" w:firstRow="0" w:lastRow="0" w:firstColumn="0" w:lastColumn="0" w:oddVBand="0" w:evenVBand="1" w:oddHBand="0" w:evenHBand="0" w:firstRowFirstColumn="0" w:firstRowLastColumn="0" w:lastRowFirstColumn="0" w:lastRowLastColumn="0"/>
            <w:tcW w:w="4253" w:type="dxa"/>
            <w:tcBorders>
              <w:left w:val="nil"/>
              <w:right w:val="nil"/>
            </w:tcBorders>
            <w:hideMark/>
          </w:tcPr>
          <w:p w14:paraId="1A81DE2B"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The adoption of the skills matrices and maximum terms on entities will ensure that there is an awareness of the need to ensure that succession planning becomes a reality.</w:t>
            </w:r>
          </w:p>
        </w:tc>
      </w:tr>
      <w:tr w:rsidR="004B1859" w:rsidRPr="004B1859" w14:paraId="1230EA75" w14:textId="77777777" w:rsidTr="004B1859">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7F7F7F"/>
              <w:bottom w:val="single" w:sz="4" w:space="0" w:color="7F7F7F"/>
              <w:right w:val="nil"/>
            </w:tcBorders>
            <w:hideMark/>
          </w:tcPr>
          <w:p w14:paraId="1B4950CB"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Loss of organisational memory/knowledge</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7F7F7F"/>
              <w:left w:val="nil"/>
              <w:bottom w:val="single" w:sz="4" w:space="0" w:color="7F7F7F"/>
              <w:right w:val="nil"/>
            </w:tcBorders>
            <w:hideMark/>
          </w:tcPr>
          <w:p w14:paraId="66AD2961" w14:textId="77777777" w:rsidR="004B1859" w:rsidRPr="004B1859" w:rsidRDefault="004B1859" w:rsidP="004B1859">
            <w:pPr>
              <w:spacing w:after="0" w:line="240" w:lineRule="auto"/>
              <w:jc w:val="center"/>
              <w:rPr>
                <w:rFonts w:ascii="Cambria" w:eastAsia="Calibri" w:hAnsi="Cambria"/>
              </w:rPr>
            </w:pPr>
            <w:r w:rsidRPr="004B1859">
              <w:rPr>
                <w:rFonts w:ascii="Cambria" w:eastAsia="Calibri" w:hAnsi="Cambria"/>
              </w:rPr>
              <w:t>Medium</w:t>
            </w:r>
          </w:p>
        </w:tc>
        <w:tc>
          <w:tcPr>
            <w:cnfStyle w:val="000001000000" w:firstRow="0" w:lastRow="0" w:firstColumn="0" w:lastColumn="0" w:oddVBand="0" w:evenVBand="1" w:oddHBand="0" w:evenHBand="0" w:firstRowFirstColumn="0" w:firstRowLastColumn="0" w:lastRowFirstColumn="0" w:lastRowLastColumn="0"/>
            <w:tcW w:w="4253" w:type="dxa"/>
            <w:tcBorders>
              <w:top w:val="single" w:sz="4" w:space="0" w:color="7F7F7F"/>
              <w:left w:val="nil"/>
              <w:bottom w:val="single" w:sz="4" w:space="0" w:color="7F7F7F"/>
              <w:right w:val="nil"/>
            </w:tcBorders>
            <w:hideMark/>
          </w:tcPr>
          <w:p w14:paraId="1C195079"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Increasing familiarity with technology eg SharePoint and where information can be accessed</w:t>
            </w:r>
          </w:p>
        </w:tc>
      </w:tr>
      <w:tr w:rsidR="004B1859" w:rsidRPr="004B1859" w14:paraId="3007A51E"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nil"/>
            </w:tcBorders>
            <w:hideMark/>
          </w:tcPr>
          <w:p w14:paraId="799F3C54"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Standard of record keeping in congregations means that it is not always possible to access information on the status of a person’s membership</w:t>
            </w:r>
          </w:p>
        </w:tc>
        <w:tc>
          <w:tcPr>
            <w:cnfStyle w:val="000010000000" w:firstRow="0" w:lastRow="0" w:firstColumn="0" w:lastColumn="0" w:oddVBand="1" w:evenVBand="0" w:oddHBand="0" w:evenHBand="0" w:firstRowFirstColumn="0" w:firstRowLastColumn="0" w:lastRowFirstColumn="0" w:lastRowLastColumn="0"/>
            <w:tcW w:w="2268" w:type="dxa"/>
            <w:tcBorders>
              <w:left w:val="nil"/>
              <w:right w:val="nil"/>
            </w:tcBorders>
            <w:hideMark/>
          </w:tcPr>
          <w:p w14:paraId="6CDA5AB3" w14:textId="77777777" w:rsidR="004B1859" w:rsidRPr="004B1859" w:rsidRDefault="004B1859" w:rsidP="004B1859">
            <w:pPr>
              <w:spacing w:after="0" w:line="240" w:lineRule="auto"/>
              <w:jc w:val="center"/>
              <w:rPr>
                <w:rFonts w:ascii="Cambria" w:eastAsia="Calibri" w:hAnsi="Cambria"/>
              </w:rPr>
            </w:pPr>
            <w:r w:rsidRPr="004B1859">
              <w:rPr>
                <w:rFonts w:ascii="Cambria" w:eastAsia="Calibri" w:hAnsi="Cambria"/>
              </w:rPr>
              <w:t>Medium/ High</w:t>
            </w:r>
          </w:p>
        </w:tc>
        <w:tc>
          <w:tcPr>
            <w:cnfStyle w:val="000001000000" w:firstRow="0" w:lastRow="0" w:firstColumn="0" w:lastColumn="0" w:oddVBand="0" w:evenVBand="1" w:oddHBand="0" w:evenHBand="0" w:firstRowFirstColumn="0" w:firstRowLastColumn="0" w:lastRowFirstColumn="0" w:lastRowLastColumn="0"/>
            <w:tcW w:w="4253" w:type="dxa"/>
            <w:tcBorders>
              <w:left w:val="nil"/>
              <w:right w:val="nil"/>
            </w:tcBorders>
            <w:hideMark/>
          </w:tcPr>
          <w:p w14:paraId="0FD66C5B" w14:textId="77777777" w:rsidR="004B1859" w:rsidRPr="004B1859" w:rsidRDefault="004B1859" w:rsidP="004B1859">
            <w:pPr>
              <w:spacing w:after="0" w:line="240" w:lineRule="auto"/>
              <w:rPr>
                <w:rFonts w:ascii="Cambria" w:eastAsia="Calibri" w:hAnsi="Cambria"/>
              </w:rPr>
            </w:pPr>
            <w:r w:rsidRPr="004B1859">
              <w:rPr>
                <w:rFonts w:ascii="Cambria" w:eastAsia="Calibri" w:hAnsi="Cambria"/>
              </w:rPr>
              <w:t>We continue to ask for the required documentation, and also question what is required for good governance</w:t>
            </w:r>
          </w:p>
        </w:tc>
      </w:tr>
    </w:tbl>
    <w:p w14:paraId="3056435F" w14:textId="77777777" w:rsidR="004B1859" w:rsidRPr="004B1859" w:rsidRDefault="004B1859" w:rsidP="004B1859">
      <w:pPr>
        <w:keepNext/>
        <w:keepLines/>
        <w:spacing w:after="120" w:line="240" w:lineRule="auto"/>
        <w:outlineLvl w:val="2"/>
        <w:rPr>
          <w:rFonts w:ascii="Cambria" w:eastAsia="Times New Roman" w:hAnsi="Cambria" w:cs="Times New Roman"/>
          <w:b/>
          <w:caps/>
          <w:sz w:val="28"/>
          <w:szCs w:val="28"/>
          <w:lang w:val="en-US" w:eastAsia="ja-JP"/>
        </w:rPr>
      </w:pPr>
      <w:r w:rsidRPr="004B1859">
        <w:rPr>
          <w:rFonts w:ascii="Cambria" w:eastAsia="Times New Roman" w:hAnsi="Cambria" w:cs="Times New Roman"/>
          <w:b/>
          <w:caps/>
          <w:sz w:val="28"/>
          <w:szCs w:val="24"/>
        </w:rPr>
        <w:t>Alignment to LCA Strategic Direction 2013–2018</w:t>
      </w:r>
    </w:p>
    <w:p w14:paraId="78635452" w14:textId="77777777" w:rsidR="004B1859" w:rsidRPr="004B1859" w:rsidRDefault="004B1859" w:rsidP="004B1859">
      <w:pPr>
        <w:spacing w:after="0" w:line="240" w:lineRule="auto"/>
        <w:ind w:left="567" w:hanging="567"/>
        <w:rPr>
          <w:rFonts w:ascii="Cambria" w:eastAsia="Calibri" w:hAnsi="Cambria" w:cs="Times New Roman"/>
        </w:rPr>
      </w:pPr>
      <w:r w:rsidRPr="004B1859">
        <w:rPr>
          <w:rFonts w:ascii="Cambria" w:eastAsia="Calibri" w:hAnsi="Cambria" w:cs="Times New Roman"/>
        </w:rPr>
        <w:t>3.2</w:t>
      </w:r>
      <w:r w:rsidRPr="004B1859">
        <w:rPr>
          <w:rFonts w:ascii="Cambria" w:eastAsia="Calibri" w:hAnsi="Cambria" w:cs="Times New Roman"/>
        </w:rPr>
        <w:tab/>
        <w:t>Communications and Engagement</w:t>
      </w:r>
    </w:p>
    <w:p w14:paraId="15A6D291" w14:textId="77777777" w:rsidR="004B1859" w:rsidRPr="004B1859" w:rsidRDefault="004B1859" w:rsidP="004B1859">
      <w:pPr>
        <w:spacing w:after="0" w:line="240" w:lineRule="auto"/>
        <w:ind w:left="1134" w:hanging="567"/>
        <w:rPr>
          <w:rFonts w:ascii="Cambria" w:eastAsia="Calibri" w:hAnsi="Cambria" w:cs="Times New Roman"/>
        </w:rPr>
      </w:pPr>
      <w:r w:rsidRPr="004B1859">
        <w:rPr>
          <w:rFonts w:ascii="Cambria" w:eastAsia="Calibri" w:hAnsi="Cambria" w:cs="Times New Roman"/>
        </w:rPr>
        <w:t xml:space="preserve">3.2.3 </w:t>
      </w:r>
      <w:r w:rsidRPr="004B1859">
        <w:rPr>
          <w:rFonts w:ascii="Cambria" w:eastAsia="Calibri" w:hAnsi="Cambria" w:cs="Times New Roman"/>
        </w:rPr>
        <w:tab/>
        <w:t>Improve collaboration between the ministries of the church to establish and integration of communications around the theme ‘Where love comes to life’.</w:t>
      </w:r>
    </w:p>
    <w:p w14:paraId="3BE8B30F" w14:textId="77777777" w:rsidR="004B1859" w:rsidRPr="004B1859" w:rsidRDefault="004B1859" w:rsidP="004B1859">
      <w:pPr>
        <w:spacing w:after="0" w:line="240" w:lineRule="auto"/>
        <w:ind w:left="1134" w:hanging="567"/>
        <w:rPr>
          <w:rFonts w:ascii="Cambria" w:eastAsia="Calibri" w:hAnsi="Cambria" w:cs="Times New Roman"/>
        </w:rPr>
      </w:pPr>
      <w:r w:rsidRPr="004B1859">
        <w:rPr>
          <w:rFonts w:ascii="Cambria" w:eastAsia="Calibri" w:hAnsi="Cambria" w:cs="Times New Roman"/>
        </w:rPr>
        <w:t xml:space="preserve">3.2.4 </w:t>
      </w:r>
      <w:r w:rsidRPr="004B1859">
        <w:rPr>
          <w:rFonts w:ascii="Cambria" w:eastAsia="Calibri" w:hAnsi="Cambria" w:cs="Times New Roman"/>
        </w:rPr>
        <w:tab/>
        <w:t>Achieve internal church communication that is efficient, coordinated and relevant</w:t>
      </w:r>
    </w:p>
    <w:p w14:paraId="692A0AA2" w14:textId="77777777" w:rsidR="004B1859" w:rsidRPr="004B1859" w:rsidRDefault="004B1859" w:rsidP="004B1859">
      <w:pPr>
        <w:tabs>
          <w:tab w:val="left" w:pos="567"/>
        </w:tabs>
        <w:spacing w:after="0" w:line="240" w:lineRule="auto"/>
        <w:rPr>
          <w:rFonts w:ascii="Cambria" w:eastAsia="Calibri" w:hAnsi="Cambria" w:cs="Times New Roman"/>
        </w:rPr>
      </w:pPr>
      <w:r w:rsidRPr="004B1859">
        <w:rPr>
          <w:rFonts w:ascii="Cambria" w:eastAsia="Calibri" w:hAnsi="Cambria" w:cs="Times New Roman"/>
        </w:rPr>
        <w:t xml:space="preserve">3.3 </w:t>
      </w:r>
      <w:r w:rsidRPr="004B1859">
        <w:rPr>
          <w:rFonts w:ascii="Cambria" w:eastAsia="Calibri" w:hAnsi="Cambria" w:cs="Times New Roman"/>
        </w:rPr>
        <w:tab/>
        <w:t>Assets and resources</w:t>
      </w:r>
    </w:p>
    <w:p w14:paraId="0CE6CDEF" w14:textId="77777777" w:rsidR="004B1859" w:rsidRPr="004B1859" w:rsidRDefault="004B1859" w:rsidP="004B1859">
      <w:pPr>
        <w:spacing w:after="120" w:line="240" w:lineRule="auto"/>
        <w:ind w:left="1134" w:hanging="567"/>
        <w:rPr>
          <w:rFonts w:ascii="Cambria" w:eastAsia="Calibri" w:hAnsi="Cambria" w:cs="Times New Roman"/>
        </w:rPr>
      </w:pPr>
      <w:r w:rsidRPr="004B1859">
        <w:rPr>
          <w:rFonts w:ascii="Cambria" w:eastAsia="Calibri" w:hAnsi="Cambria" w:cs="Times New Roman"/>
        </w:rPr>
        <w:t>3.3.4  Encourage greater support for the work of the church using new and innovative approaches</w:t>
      </w:r>
    </w:p>
    <w:p w14:paraId="0D76FE94" w14:textId="77777777" w:rsidR="004B1859" w:rsidRPr="004B1859" w:rsidRDefault="004B1859" w:rsidP="004B1859">
      <w:pPr>
        <w:keepNext/>
        <w:keepLines/>
        <w:spacing w:after="120" w:line="240" w:lineRule="auto"/>
        <w:outlineLvl w:val="2"/>
        <w:rPr>
          <w:rFonts w:ascii="Cambria" w:eastAsia="Times New Roman" w:hAnsi="Cambria" w:cs="Times New Roman"/>
          <w:b/>
          <w:caps/>
          <w:sz w:val="28"/>
          <w:szCs w:val="24"/>
        </w:rPr>
      </w:pPr>
      <w:r w:rsidRPr="004B1859">
        <w:rPr>
          <w:rFonts w:ascii="Cambria" w:eastAsia="Times New Roman" w:hAnsi="Cambria" w:cs="Times New Roman"/>
          <w:b/>
          <w:caps/>
          <w:sz w:val="28"/>
          <w:szCs w:val="24"/>
        </w:rPr>
        <w:t>Cooperating LCA Boards and Agencies</w:t>
      </w:r>
    </w:p>
    <w:p w14:paraId="29112273" w14:textId="77777777" w:rsidR="004B1859" w:rsidRPr="004B1859" w:rsidRDefault="004B1859" w:rsidP="004B1859">
      <w:pPr>
        <w:spacing w:after="0" w:line="240" w:lineRule="auto"/>
        <w:rPr>
          <w:rFonts w:ascii="Cambria" w:eastAsia="Calibri" w:hAnsi="Cambria" w:cs="Times New Roman"/>
        </w:rPr>
      </w:pPr>
      <w:r w:rsidRPr="004B1859">
        <w:rPr>
          <w:rFonts w:ascii="Cambria" w:eastAsia="Calibri" w:hAnsi="Cambria" w:cs="Times New Roman"/>
        </w:rPr>
        <w:t>GCC, BLM, LCA Bishop – Liaising regarding recommendations for appointment.</w:t>
      </w:r>
    </w:p>
    <w:p w14:paraId="11634F7A" w14:textId="77777777" w:rsidR="004B1859" w:rsidRPr="004B1859" w:rsidRDefault="004B1859" w:rsidP="004B1859">
      <w:pPr>
        <w:spacing w:after="0" w:line="240" w:lineRule="auto"/>
        <w:rPr>
          <w:rFonts w:ascii="Cambria" w:eastAsia="Calibri" w:hAnsi="Cambria" w:cs="Times New Roman"/>
        </w:rPr>
      </w:pPr>
      <w:r w:rsidRPr="004B1859">
        <w:rPr>
          <w:rFonts w:ascii="Cambria" w:eastAsia="Calibri" w:hAnsi="Cambria" w:cs="Times New Roman"/>
        </w:rPr>
        <w:t>All entities of the LCA requiring skilled members for their governing body – Consulting to establish their skills needs and advertising as widely as possible to find the best people.</w:t>
      </w:r>
    </w:p>
    <w:p w14:paraId="29ECA98E" w14:textId="77777777" w:rsidR="004B1859" w:rsidRPr="004B1859" w:rsidRDefault="004B1859" w:rsidP="004B1859">
      <w:pPr>
        <w:spacing w:after="0" w:line="240" w:lineRule="auto"/>
        <w:rPr>
          <w:rFonts w:ascii="Cambria" w:eastAsia="Calibri" w:hAnsi="Cambria" w:cs="Times New Roman"/>
        </w:rPr>
      </w:pPr>
    </w:p>
    <w:p w14:paraId="773162D5" w14:textId="77777777" w:rsidR="004B1859" w:rsidRPr="004B1859" w:rsidRDefault="004B1859" w:rsidP="004B1859">
      <w:pPr>
        <w:keepNext/>
        <w:keepLines/>
        <w:spacing w:after="120" w:line="240" w:lineRule="auto"/>
        <w:outlineLvl w:val="2"/>
        <w:rPr>
          <w:rFonts w:ascii="Cambria" w:eastAsia="Times New Roman" w:hAnsi="Cambria" w:cs="Times New Roman"/>
          <w:b/>
          <w:caps/>
          <w:sz w:val="28"/>
          <w:szCs w:val="28"/>
          <w:lang w:val="en-US" w:eastAsia="ja-JP"/>
        </w:rPr>
      </w:pPr>
      <w:r w:rsidRPr="004B1859">
        <w:rPr>
          <w:rFonts w:ascii="Cambria" w:eastAsia="Times New Roman" w:hAnsi="Cambria" w:cs="Times New Roman"/>
          <w:b/>
          <w:caps/>
          <w:sz w:val="28"/>
          <w:szCs w:val="24"/>
        </w:rPr>
        <w:t>Financial Performance</w:t>
      </w:r>
    </w:p>
    <w:p w14:paraId="6D6D4086" w14:textId="3CA972B3" w:rsidR="000841EB" w:rsidRPr="00146C0F" w:rsidRDefault="004B1859" w:rsidP="004B1859">
      <w:r w:rsidRPr="004B1859">
        <w:rPr>
          <w:rFonts w:ascii="Calibri" w:eastAsia="Calibri" w:hAnsi="Calibri" w:cs="Times New Roman"/>
        </w:rPr>
        <w:t>SCoN does not have a budget to manage and its meeting costs are met by the LCA: these include travel and accommodation for members travelling to attend regular meetings and secretarial support.</w:t>
      </w:r>
      <w:bookmarkStart w:id="1" w:name="_GoBack"/>
      <w:bookmarkEnd w:id="1"/>
    </w:p>
    <w:sectPr w:rsidR="000841EB" w:rsidRPr="00146C0F"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EF6C" w14:textId="77777777" w:rsidR="00425D9D" w:rsidRDefault="00425D9D" w:rsidP="007A6EEC">
      <w:pPr>
        <w:spacing w:after="0" w:line="240" w:lineRule="auto"/>
      </w:pPr>
      <w:r>
        <w:separator/>
      </w:r>
    </w:p>
  </w:endnote>
  <w:endnote w:type="continuationSeparator" w:id="0">
    <w:p w14:paraId="4A9AB6B4" w14:textId="77777777" w:rsidR="00425D9D" w:rsidRDefault="00425D9D"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425D9D">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27D97" w14:textId="77777777" w:rsidR="00425D9D" w:rsidRDefault="00425D9D" w:rsidP="007A6EEC">
      <w:pPr>
        <w:spacing w:after="0" w:line="240" w:lineRule="auto"/>
      </w:pPr>
      <w:r>
        <w:separator/>
      </w:r>
    </w:p>
  </w:footnote>
  <w:footnote w:type="continuationSeparator" w:id="0">
    <w:p w14:paraId="44DBBD4C" w14:textId="77777777" w:rsidR="00425D9D" w:rsidRDefault="00425D9D"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9A48BE"/>
    <w:multiLevelType w:val="hybridMultilevel"/>
    <w:tmpl w:val="D1DA1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C53ED3"/>
    <w:multiLevelType w:val="multilevel"/>
    <w:tmpl w:val="A600E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351119"/>
    <w:multiLevelType w:val="hybridMultilevel"/>
    <w:tmpl w:val="39167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D1E45"/>
    <w:multiLevelType w:val="hybridMultilevel"/>
    <w:tmpl w:val="4DB471D6"/>
    <w:lvl w:ilvl="0" w:tplc="A282C2B0">
      <w:start w:val="1"/>
      <w:numFmt w:val="decimal"/>
      <w:lvlText w:val="%1."/>
      <w:lvlJc w:val="left"/>
      <w:pPr>
        <w:ind w:left="720" w:hanging="360"/>
      </w:pPr>
      <w:rPr>
        <w:rFonts w:cs="Times New Roman"/>
        <w:sz w:val="22"/>
        <w:szCs w:val="22"/>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2">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5874A81"/>
    <w:multiLevelType w:val="hybridMultilevel"/>
    <w:tmpl w:val="6A3E6868"/>
    <w:lvl w:ilvl="0" w:tplc="F3E2C962">
      <w:start w:val="1"/>
      <w:numFmt w:val="decimal"/>
      <w:lvlText w:val="%1."/>
      <w:lvlJc w:val="left"/>
      <w:pPr>
        <w:tabs>
          <w:tab w:val="num" w:pos="720"/>
        </w:tabs>
        <w:ind w:left="720" w:hanging="360"/>
      </w:pPr>
      <w:rPr>
        <w:rFonts w:cs="Times New Roman"/>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FA3232A"/>
    <w:multiLevelType w:val="hybridMultilevel"/>
    <w:tmpl w:val="6180D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22">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23">
    <w:nsid w:val="6DB21D59"/>
    <w:multiLevelType w:val="hybridMultilevel"/>
    <w:tmpl w:val="CE38B536"/>
    <w:lvl w:ilvl="0" w:tplc="7CA0838A">
      <w:start w:val="1"/>
      <w:numFmt w:val="decimal"/>
      <w:lvlText w:val="%1."/>
      <w:lvlJc w:val="left"/>
      <w:pPr>
        <w:tabs>
          <w:tab w:val="num" w:pos="1080"/>
        </w:tabs>
        <w:ind w:left="1080" w:hanging="720"/>
      </w:pPr>
      <w:rPr>
        <w:rFonts w:cs="Times New Roman"/>
        <w:sz w:val="22"/>
        <w:szCs w:val="22"/>
      </w:rPr>
    </w:lvl>
    <w:lvl w:ilvl="1" w:tplc="0C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25">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7"/>
  </w:num>
  <w:num w:numId="4">
    <w:abstractNumId w:val="1"/>
  </w:num>
  <w:num w:numId="5">
    <w:abstractNumId w:val="2"/>
  </w:num>
  <w:num w:numId="6">
    <w:abstractNumId w:val="21"/>
  </w:num>
  <w:num w:numId="7">
    <w:abstractNumId w:val="0"/>
  </w:num>
  <w:num w:numId="8">
    <w:abstractNumId w:val="15"/>
  </w:num>
  <w:num w:numId="9">
    <w:abstractNumId w:val="20"/>
  </w:num>
  <w:num w:numId="10">
    <w:abstractNumId w:val="22"/>
  </w:num>
  <w:num w:numId="11">
    <w:abstractNumId w:val="26"/>
    <w:lvlOverride w:ilvl="0">
      <w:lvl w:ilvl="0">
        <w:start w:val="1"/>
        <w:numFmt w:val="decimal"/>
        <w:lvlText w:val="%1."/>
        <w:lvlJc w:val="left"/>
        <w:pPr>
          <w:ind w:left="720" w:hanging="360"/>
        </w:pPr>
        <w:rPr>
          <w:sz w:val="22"/>
          <w:szCs w:val="22"/>
        </w:rPr>
      </w:lvl>
    </w:lvlOverride>
  </w:num>
  <w:num w:numId="12">
    <w:abstractNumId w:val="12"/>
  </w:num>
  <w:num w:numId="13">
    <w:abstractNumId w:val="16"/>
  </w:num>
  <w:num w:numId="14">
    <w:abstractNumId w:val="25"/>
  </w:num>
  <w:num w:numId="15">
    <w:abstractNumId w:val="10"/>
  </w:num>
  <w:num w:numId="16">
    <w:abstractNumId w:val="8"/>
  </w:num>
  <w:num w:numId="17">
    <w:abstractNumId w:val="28"/>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3"/>
  </w:num>
  <w:num w:numId="25">
    <w:abstractNumId w:val="17"/>
  </w:num>
  <w:num w:numId="26">
    <w:abstractNumId w:val="4"/>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2276AE"/>
    <w:rsid w:val="002434CB"/>
    <w:rsid w:val="00262596"/>
    <w:rsid w:val="0028557A"/>
    <w:rsid w:val="002A7C7E"/>
    <w:rsid w:val="003412AB"/>
    <w:rsid w:val="0034252F"/>
    <w:rsid w:val="00357D52"/>
    <w:rsid w:val="003621FA"/>
    <w:rsid w:val="00365534"/>
    <w:rsid w:val="00365EBE"/>
    <w:rsid w:val="00391A3C"/>
    <w:rsid w:val="003B17FF"/>
    <w:rsid w:val="003B75A4"/>
    <w:rsid w:val="003C41A8"/>
    <w:rsid w:val="003D756C"/>
    <w:rsid w:val="00425D9D"/>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E3182"/>
    <w:rsid w:val="00600B27"/>
    <w:rsid w:val="00620A86"/>
    <w:rsid w:val="00622C0D"/>
    <w:rsid w:val="00625BF5"/>
    <w:rsid w:val="00654E98"/>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36502"/>
    <w:rsid w:val="009B068C"/>
    <w:rsid w:val="009D1DCF"/>
    <w:rsid w:val="00A0195E"/>
    <w:rsid w:val="00A30265"/>
    <w:rsid w:val="00A62DA0"/>
    <w:rsid w:val="00A86E0B"/>
    <w:rsid w:val="00AA5D19"/>
    <w:rsid w:val="00B12ED1"/>
    <w:rsid w:val="00B22F8B"/>
    <w:rsid w:val="00B5789D"/>
    <w:rsid w:val="00B753C4"/>
    <w:rsid w:val="00BA7049"/>
    <w:rsid w:val="00BE0EE2"/>
    <w:rsid w:val="00BF7EB1"/>
    <w:rsid w:val="00C454DA"/>
    <w:rsid w:val="00C77A03"/>
    <w:rsid w:val="00C81208"/>
    <w:rsid w:val="00D43651"/>
    <w:rsid w:val="00D56286"/>
    <w:rsid w:val="00D9214D"/>
    <w:rsid w:val="00DC7476"/>
    <w:rsid w:val="00E07FCD"/>
    <w:rsid w:val="00E1471F"/>
    <w:rsid w:val="00E14DBE"/>
    <w:rsid w:val="00E248DC"/>
    <w:rsid w:val="00E449F9"/>
    <w:rsid w:val="00E52857"/>
    <w:rsid w:val="00EA6E2C"/>
    <w:rsid w:val="00ED362C"/>
    <w:rsid w:val="00F1172E"/>
    <w:rsid w:val="00F11F74"/>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C81B1-5A77-4EE6-A74E-4186735BF410}"/>
</file>

<file path=customXml/itemProps2.xml><?xml version="1.0" encoding="utf-8"?>
<ds:datastoreItem xmlns:ds="http://schemas.openxmlformats.org/officeDocument/2006/customXml" ds:itemID="{B5EBB469-75FE-450E-AFE7-F91117C7FD64}"/>
</file>

<file path=customXml/itemProps3.xml><?xml version="1.0" encoding="utf-8"?>
<ds:datastoreItem xmlns:ds="http://schemas.openxmlformats.org/officeDocument/2006/customXml" ds:itemID="{8AC266FB-30FB-45DF-933D-04CD27858222}"/>
</file>

<file path=customXml/itemProps4.xml><?xml version="1.0" encoding="utf-8"?>
<ds:datastoreItem xmlns:ds="http://schemas.openxmlformats.org/officeDocument/2006/customXml" ds:itemID="{BA8FB360-C0B6-4F0B-A637-72AA5DB93DC3}"/>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6695</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2.4.17</vt:lpstr>
      <vt:lpstr>    Constitutional changes: Pastors Transfer and Support Fund</vt:lpstr>
      <vt:lpstr>        proposED motion</vt:lpstr>
      <vt:lpstr>        REASONS FOR THE MOTION</vt:lpstr>
    </vt:vector>
  </TitlesOfParts>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2018-09-09T02:49:00Z</dcterms:created>
  <dcterms:modified xsi:type="dcterms:W3CDTF">2018-09-09T02:49:00Z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