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FC9F" w14:textId="77777777" w:rsidR="00D1479D" w:rsidRPr="00D6009C" w:rsidRDefault="00D1479D" w:rsidP="00D1479D">
      <w:pPr>
        <w:jc w:val="center"/>
        <w:rPr>
          <w:rFonts w:ascii="Calibri" w:eastAsia="Calibri" w:hAnsi="Calibri" w:cs="Calibri"/>
          <w:b/>
          <w:sz w:val="24"/>
          <w:szCs w:val="24"/>
        </w:rPr>
      </w:pPr>
      <w:r w:rsidRPr="00D6009C">
        <w:rPr>
          <w:noProof/>
          <w:sz w:val="24"/>
          <w:szCs w:val="24"/>
          <w:lang w:val="en-GB" w:eastAsia="en-GB"/>
        </w:rPr>
        <w:drawing>
          <wp:inline distT="0" distB="0" distL="0" distR="0" wp14:anchorId="46A9233D" wp14:editId="61B9A749">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43CE394D" w14:textId="77777777" w:rsidR="00D1479D" w:rsidRPr="00D6009C" w:rsidRDefault="00D1479D" w:rsidP="00D1479D">
      <w:pPr>
        <w:jc w:val="center"/>
        <w:rPr>
          <w:rFonts w:ascii="Calibri" w:eastAsia="Calibri" w:hAnsi="Calibri" w:cs="Calibri"/>
          <w:b/>
          <w:sz w:val="24"/>
          <w:szCs w:val="24"/>
        </w:rPr>
      </w:pPr>
    </w:p>
    <w:p w14:paraId="59791B22" w14:textId="61EEF7E1" w:rsidR="00D1479D" w:rsidRPr="00D6009C" w:rsidRDefault="00D1479D" w:rsidP="00455CBA">
      <w:pPr>
        <w:jc w:val="center"/>
        <w:outlineLvl w:val="0"/>
        <w:rPr>
          <w:rFonts w:ascii="Calibri" w:eastAsia="Calibri" w:hAnsi="Calibri" w:cs="Calibri"/>
          <w:b/>
          <w:sz w:val="24"/>
          <w:szCs w:val="24"/>
        </w:rPr>
      </w:pPr>
      <w:r w:rsidRPr="00D6009C">
        <w:rPr>
          <w:rFonts w:ascii="Calibri" w:eastAsia="Calibri" w:hAnsi="Calibri" w:cs="Calibri"/>
          <w:b/>
          <w:sz w:val="24"/>
          <w:szCs w:val="24"/>
        </w:rPr>
        <w:t>Group Study on Terminal Illness</w:t>
      </w:r>
    </w:p>
    <w:p w14:paraId="1612D13A" w14:textId="77777777" w:rsidR="00D1479D" w:rsidRPr="00D6009C" w:rsidRDefault="00D1479D" w:rsidP="00D1479D">
      <w:pPr>
        <w:jc w:val="center"/>
        <w:rPr>
          <w:rFonts w:ascii="Calibri" w:hAnsi="Calibri"/>
          <w:b/>
          <w:sz w:val="24"/>
          <w:szCs w:val="24"/>
        </w:rPr>
      </w:pPr>
    </w:p>
    <w:p w14:paraId="6AF16ACB" w14:textId="77777777" w:rsidR="00D1479D" w:rsidRPr="00D6009C" w:rsidRDefault="00D1479D" w:rsidP="00D1479D">
      <w:pPr>
        <w:jc w:val="both"/>
        <w:rPr>
          <w:rFonts w:ascii="Calibri" w:eastAsia="Calibri" w:hAnsi="Calibri" w:cs="Calibri"/>
          <w:i/>
          <w:sz w:val="24"/>
          <w:szCs w:val="24"/>
        </w:rPr>
      </w:pPr>
      <w:r w:rsidRPr="00D6009C">
        <w:rPr>
          <w:rFonts w:ascii="Calibri" w:eastAsia="Calibri" w:hAnsi="Calibri" w:cs="Calibri"/>
          <w:i/>
          <w:sz w:val="24"/>
          <w:szCs w:val="24"/>
        </w:rPr>
        <w:t>What you will need:</w:t>
      </w:r>
    </w:p>
    <w:p w14:paraId="4A9AEDF3" w14:textId="77777777" w:rsidR="00D1479D" w:rsidRPr="00D6009C" w:rsidRDefault="00D1479D" w:rsidP="00D1479D">
      <w:pPr>
        <w:pStyle w:val="ListParagraph"/>
        <w:numPr>
          <w:ilvl w:val="0"/>
          <w:numId w:val="3"/>
        </w:numPr>
        <w:jc w:val="both"/>
        <w:rPr>
          <w:rFonts w:ascii="Calibri" w:eastAsia="Calibri" w:hAnsi="Calibri" w:cs="Calibri"/>
          <w:i/>
          <w:sz w:val="24"/>
          <w:szCs w:val="24"/>
        </w:rPr>
      </w:pPr>
      <w:r w:rsidRPr="00D6009C">
        <w:rPr>
          <w:rFonts w:ascii="Calibri" w:eastAsia="Calibri" w:hAnsi="Calibri" w:cs="Calibri"/>
          <w:sz w:val="24"/>
          <w:szCs w:val="24"/>
        </w:rPr>
        <w:t xml:space="preserve">A print out of this document </w:t>
      </w:r>
    </w:p>
    <w:p w14:paraId="34A75506" w14:textId="77777777" w:rsidR="00D1479D" w:rsidRPr="00D6009C" w:rsidRDefault="00D1479D" w:rsidP="00D1479D">
      <w:pPr>
        <w:pStyle w:val="ListParagraph"/>
        <w:numPr>
          <w:ilvl w:val="0"/>
          <w:numId w:val="3"/>
        </w:numPr>
        <w:jc w:val="both"/>
        <w:rPr>
          <w:rFonts w:ascii="Calibri" w:eastAsia="Calibri" w:hAnsi="Calibri" w:cs="Calibri"/>
          <w:i/>
          <w:sz w:val="24"/>
          <w:szCs w:val="24"/>
        </w:rPr>
      </w:pPr>
      <w:r w:rsidRPr="00D6009C">
        <w:rPr>
          <w:rFonts w:ascii="Calibri" w:eastAsia="Calibri" w:hAnsi="Calibri" w:cs="Calibri"/>
          <w:sz w:val="24"/>
          <w:szCs w:val="24"/>
        </w:rPr>
        <w:t>A Bible</w:t>
      </w:r>
    </w:p>
    <w:p w14:paraId="1275A78A" w14:textId="77777777" w:rsidR="00D1479D" w:rsidRPr="00D6009C" w:rsidRDefault="00D1479D" w:rsidP="00D1479D">
      <w:pPr>
        <w:jc w:val="both"/>
        <w:rPr>
          <w:rFonts w:ascii="Calibri" w:eastAsia="Calibri" w:hAnsi="Calibri" w:cs="Calibri"/>
          <w:i/>
          <w:sz w:val="24"/>
          <w:szCs w:val="24"/>
        </w:rPr>
      </w:pPr>
      <w:r w:rsidRPr="00D6009C">
        <w:rPr>
          <w:rFonts w:ascii="Calibri" w:eastAsia="Calibri" w:hAnsi="Calibri" w:cs="Calibri"/>
          <w:i/>
          <w:sz w:val="24"/>
          <w:szCs w:val="24"/>
        </w:rPr>
        <w:t>Read aloud the following excerpt and use your Bible to look up the passages cited in the text</w:t>
      </w:r>
    </w:p>
    <w:p w14:paraId="2F5213F3" w14:textId="77777777" w:rsidR="00455CBA" w:rsidRPr="00455CBA" w:rsidRDefault="00455CBA" w:rsidP="00455CBA">
      <w:pPr>
        <w:jc w:val="both"/>
        <w:rPr>
          <w:rFonts w:cstheme="minorHAnsi"/>
          <w:color w:val="212121"/>
          <w:sz w:val="24"/>
          <w:szCs w:val="24"/>
        </w:rPr>
      </w:pPr>
      <w:r w:rsidRPr="00455CBA">
        <w:rPr>
          <w:rFonts w:cstheme="minorHAnsi"/>
          <w:color w:val="212121"/>
          <w:sz w:val="24"/>
          <w:szCs w:val="24"/>
          <w:shd w:val="clear" w:color="auto" w:fill="FFFFFF"/>
        </w:rPr>
        <w:t>There are few more heart-breaking things to hear than a diagnosis of a terminal disease – whether for one's self or a loved one. As well as the emotional impact of this, terminal illness can also raise difficult ethical issues for Christians to consider.   </w:t>
      </w:r>
    </w:p>
    <w:p w14:paraId="7AD40BDF" w14:textId="77777777" w:rsidR="00455CBA" w:rsidRPr="00455CBA" w:rsidRDefault="00455CBA" w:rsidP="00455CBA">
      <w:pPr>
        <w:jc w:val="both"/>
        <w:rPr>
          <w:rFonts w:cstheme="minorHAnsi"/>
          <w:color w:val="212121"/>
          <w:sz w:val="24"/>
          <w:szCs w:val="24"/>
          <w:shd w:val="clear" w:color="auto" w:fill="FFFFFF"/>
        </w:rPr>
      </w:pPr>
      <w:r w:rsidRPr="00455CBA">
        <w:rPr>
          <w:rFonts w:cstheme="minorHAnsi"/>
          <w:color w:val="212121"/>
          <w:sz w:val="24"/>
          <w:szCs w:val="24"/>
          <w:shd w:val="clear" w:color="auto" w:fill="FFFFFF"/>
        </w:rPr>
        <w:t xml:space="preserve">The issue of euthanasia has already been discussed in another section. For a Christian, this is never an option, even when faced with a terminal illness. Our lives are always in God's hands (Psalms 31:15). This is not to deny the immense suffering many people face during a prolonged terminal illness. For this reason, good quality palliative care - where a person is cared for in body, mind and soul - should be our focus. Palliative care is discussed in more detail in another section of this site. </w:t>
      </w:r>
    </w:p>
    <w:p w14:paraId="33D85100" w14:textId="77777777" w:rsidR="00455CBA" w:rsidRPr="00455CBA" w:rsidRDefault="00455CBA" w:rsidP="00455CBA">
      <w:pPr>
        <w:jc w:val="both"/>
        <w:rPr>
          <w:rFonts w:cstheme="minorHAnsi"/>
          <w:color w:val="212121"/>
          <w:sz w:val="24"/>
          <w:szCs w:val="24"/>
        </w:rPr>
      </w:pPr>
      <w:r w:rsidRPr="00455CBA">
        <w:rPr>
          <w:rFonts w:cstheme="minorHAnsi"/>
          <w:color w:val="212121"/>
          <w:sz w:val="24"/>
          <w:szCs w:val="24"/>
          <w:shd w:val="clear" w:color="auto" w:fill="FFFFFF"/>
        </w:rPr>
        <w:t xml:space="preserve">Some of the more complex issues that arise are to do with the ‘benefits and burdens’ of various treatments that may be available to someone with a terminal illness. Although many Christian traditions have consistently opposed euthanasia, they have not held that a person must necessarily make use of any and every treatment that is available. Christian ethicists maintain that basic care such as food and hydration should always be appropriately provided. But beyond this a person may in good conscience refuse treatment that is deemed to be an unnecessary burden to them.  </w:t>
      </w:r>
    </w:p>
    <w:p w14:paraId="0CA84D49" w14:textId="77777777" w:rsidR="00455CBA" w:rsidRPr="00455CBA" w:rsidRDefault="00455CBA" w:rsidP="00455CBA">
      <w:pPr>
        <w:jc w:val="both"/>
        <w:rPr>
          <w:rFonts w:cstheme="minorHAnsi"/>
          <w:color w:val="212121"/>
          <w:sz w:val="24"/>
          <w:szCs w:val="24"/>
          <w:shd w:val="clear" w:color="auto" w:fill="FFFFFF"/>
        </w:rPr>
      </w:pPr>
      <w:r w:rsidRPr="00455CBA">
        <w:rPr>
          <w:rFonts w:cstheme="minorHAnsi"/>
          <w:color w:val="212121"/>
          <w:sz w:val="24"/>
          <w:szCs w:val="24"/>
          <w:shd w:val="clear" w:color="auto" w:fill="FFFFFF"/>
        </w:rPr>
        <w:t>From a spiritual perspective, we all have a terminal illness, namely that of sin leading to spiritual death (Romans 6:23). But thanks be to God, through our Lord Jesus Christ, who has won the victory over sin and death! Because our big 'terminal illness' has been dealt with, he can give us the strength and patience we need to live in hope, even in the midst of a terminal illness. </w:t>
      </w:r>
      <w:r w:rsidRPr="00455CBA">
        <w:rPr>
          <w:i/>
          <w:sz w:val="24"/>
          <w:szCs w:val="24"/>
        </w:rPr>
        <w:t xml:space="preserve"> </w:t>
      </w:r>
    </w:p>
    <w:p w14:paraId="236021C9" w14:textId="77777777" w:rsidR="00CA298F" w:rsidRDefault="00CA298F" w:rsidP="00DC2AB8">
      <w:pPr>
        <w:jc w:val="both"/>
        <w:rPr>
          <w:rFonts w:cstheme="minorHAnsi"/>
          <w:color w:val="212121"/>
          <w:sz w:val="24"/>
          <w:szCs w:val="24"/>
          <w:shd w:val="clear" w:color="auto" w:fill="FFFFFF"/>
        </w:rPr>
      </w:pPr>
    </w:p>
    <w:p w14:paraId="39FCDF4E" w14:textId="77777777" w:rsidR="00CA298F" w:rsidRPr="00D6009C" w:rsidRDefault="00CA298F" w:rsidP="00DC2AB8">
      <w:pPr>
        <w:jc w:val="both"/>
        <w:rPr>
          <w:rFonts w:cstheme="minorHAnsi"/>
          <w:color w:val="212121"/>
          <w:sz w:val="24"/>
          <w:szCs w:val="24"/>
          <w:shd w:val="clear" w:color="auto" w:fill="FFFFFF"/>
        </w:rPr>
      </w:pPr>
    </w:p>
    <w:p w14:paraId="52604103" w14:textId="514FCA07" w:rsidR="00DC2AB8" w:rsidRPr="00D6009C" w:rsidRDefault="00DC2AB8" w:rsidP="00455CBA">
      <w:pPr>
        <w:jc w:val="both"/>
        <w:outlineLvl w:val="0"/>
        <w:rPr>
          <w:rFonts w:cstheme="minorHAnsi"/>
          <w:i/>
          <w:color w:val="212121"/>
          <w:sz w:val="24"/>
          <w:szCs w:val="24"/>
          <w:shd w:val="clear" w:color="auto" w:fill="FFFFFF"/>
        </w:rPr>
      </w:pPr>
      <w:r w:rsidRPr="00D6009C">
        <w:rPr>
          <w:rFonts w:cstheme="minorHAnsi"/>
          <w:i/>
          <w:color w:val="212121"/>
          <w:sz w:val="24"/>
          <w:szCs w:val="24"/>
          <w:shd w:val="clear" w:color="auto" w:fill="FFFFFF"/>
        </w:rPr>
        <w:lastRenderedPageBreak/>
        <w:t>Discussion questions</w:t>
      </w:r>
    </w:p>
    <w:p w14:paraId="5452EFE9" w14:textId="4AC27717" w:rsidR="00DC2AB8" w:rsidRDefault="00CC326F" w:rsidP="00DC2AB8">
      <w:pPr>
        <w:pStyle w:val="ListParagraph"/>
        <w:numPr>
          <w:ilvl w:val="0"/>
          <w:numId w:val="2"/>
        </w:numPr>
        <w:rPr>
          <w:sz w:val="24"/>
          <w:szCs w:val="24"/>
        </w:rPr>
      </w:pPr>
      <w:r>
        <w:rPr>
          <w:sz w:val="24"/>
          <w:szCs w:val="24"/>
        </w:rPr>
        <w:t>Appropriate f</w:t>
      </w:r>
      <w:r w:rsidR="00DC2AB8" w:rsidRPr="00D6009C">
        <w:rPr>
          <w:sz w:val="24"/>
          <w:szCs w:val="24"/>
        </w:rPr>
        <w:t xml:space="preserve">ood and hydration should always be provided. Our </w:t>
      </w:r>
      <w:r w:rsidR="0073358B">
        <w:rPr>
          <w:sz w:val="24"/>
          <w:szCs w:val="24"/>
        </w:rPr>
        <w:t xml:space="preserve">basic </w:t>
      </w:r>
      <w:r w:rsidR="00DC2AB8" w:rsidRPr="00D6009C">
        <w:rPr>
          <w:sz w:val="24"/>
          <w:szCs w:val="24"/>
        </w:rPr>
        <w:t>needs are always to be met. We pray this in the Lord’s prayer, “give us this day our daily bread”. How does our Heavenly Father meet the needs of those dying? Explain.</w:t>
      </w:r>
    </w:p>
    <w:p w14:paraId="3D92190D" w14:textId="7F60B24E" w:rsidR="00254FCD" w:rsidRPr="00254FCD" w:rsidRDefault="00254FCD" w:rsidP="00254FCD">
      <w:pPr>
        <w:pStyle w:val="ListParagraph"/>
        <w:numPr>
          <w:ilvl w:val="0"/>
          <w:numId w:val="2"/>
        </w:numPr>
        <w:rPr>
          <w:sz w:val="24"/>
          <w:szCs w:val="24"/>
        </w:rPr>
      </w:pPr>
      <w:r>
        <w:rPr>
          <w:sz w:val="24"/>
          <w:szCs w:val="24"/>
        </w:rPr>
        <w:t>In what way do you think</w:t>
      </w:r>
      <w:r w:rsidRPr="00D6009C">
        <w:rPr>
          <w:sz w:val="24"/>
          <w:szCs w:val="24"/>
        </w:rPr>
        <w:t xml:space="preserve"> refusing </w:t>
      </w:r>
      <w:r w:rsidR="00DA3F66">
        <w:rPr>
          <w:sz w:val="24"/>
          <w:szCs w:val="24"/>
        </w:rPr>
        <w:t xml:space="preserve">burdensome or </w:t>
      </w:r>
      <w:bookmarkStart w:id="0" w:name="_GoBack"/>
      <w:bookmarkEnd w:id="0"/>
      <w:r>
        <w:rPr>
          <w:sz w:val="24"/>
          <w:szCs w:val="24"/>
        </w:rPr>
        <w:t xml:space="preserve">extraordinary medical </w:t>
      </w:r>
      <w:r w:rsidRPr="00D6009C">
        <w:rPr>
          <w:sz w:val="24"/>
          <w:szCs w:val="24"/>
        </w:rPr>
        <w:t xml:space="preserve">treatment different </w:t>
      </w:r>
      <w:r>
        <w:rPr>
          <w:sz w:val="24"/>
          <w:szCs w:val="24"/>
        </w:rPr>
        <w:t>may be different from</w:t>
      </w:r>
      <w:r w:rsidRPr="00D6009C">
        <w:rPr>
          <w:sz w:val="24"/>
          <w:szCs w:val="24"/>
        </w:rPr>
        <w:t xml:space="preserve"> seeking death?</w:t>
      </w:r>
      <w:r>
        <w:rPr>
          <w:sz w:val="24"/>
          <w:szCs w:val="24"/>
        </w:rPr>
        <w:t xml:space="preserve"> </w:t>
      </w:r>
    </w:p>
    <w:p w14:paraId="0CCAA75F" w14:textId="41C0C08A" w:rsidR="00DC2AB8" w:rsidRPr="00D6009C" w:rsidRDefault="00000CC1" w:rsidP="00DC2AB8">
      <w:pPr>
        <w:pStyle w:val="ListParagraph"/>
        <w:numPr>
          <w:ilvl w:val="0"/>
          <w:numId w:val="2"/>
        </w:numPr>
        <w:rPr>
          <w:sz w:val="24"/>
          <w:szCs w:val="24"/>
        </w:rPr>
      </w:pPr>
      <w:r w:rsidRPr="00D6009C">
        <w:rPr>
          <w:sz w:val="24"/>
          <w:szCs w:val="24"/>
        </w:rPr>
        <w:t xml:space="preserve"> </w:t>
      </w:r>
      <w:r w:rsidR="00DC2AB8" w:rsidRPr="00D6009C">
        <w:rPr>
          <w:sz w:val="24"/>
          <w:szCs w:val="24"/>
        </w:rPr>
        <w:t xml:space="preserve">“Only the good die young” is a phrase people </w:t>
      </w:r>
      <w:r w:rsidR="00F7679A">
        <w:rPr>
          <w:sz w:val="24"/>
          <w:szCs w:val="24"/>
        </w:rPr>
        <w:t xml:space="preserve">sometimes </w:t>
      </w:r>
      <w:r w:rsidR="0031340C">
        <w:rPr>
          <w:sz w:val="24"/>
          <w:szCs w:val="24"/>
        </w:rPr>
        <w:t xml:space="preserve">say when someone </w:t>
      </w:r>
      <w:r w:rsidR="00FD6DFD">
        <w:rPr>
          <w:sz w:val="24"/>
          <w:szCs w:val="24"/>
        </w:rPr>
        <w:t>young</w:t>
      </w:r>
      <w:r w:rsidR="008C2A92">
        <w:rPr>
          <w:sz w:val="24"/>
          <w:szCs w:val="24"/>
        </w:rPr>
        <w:t xml:space="preserve"> </w:t>
      </w:r>
      <w:r w:rsidR="0031340C">
        <w:rPr>
          <w:sz w:val="24"/>
          <w:szCs w:val="24"/>
        </w:rPr>
        <w:t>dies of a</w:t>
      </w:r>
      <w:r w:rsidR="00DC2AB8" w:rsidRPr="00D6009C">
        <w:rPr>
          <w:sz w:val="24"/>
          <w:szCs w:val="24"/>
        </w:rPr>
        <w:t xml:space="preserve"> terminal illness. Why do people treat the end of life differently for those who are older than those who are younger? Do only the good die young?</w:t>
      </w:r>
    </w:p>
    <w:p w14:paraId="5583A64D" w14:textId="77777777" w:rsidR="00DC2AB8" w:rsidRPr="00D6009C" w:rsidRDefault="00DC2AB8" w:rsidP="00DC2AB8">
      <w:pPr>
        <w:pStyle w:val="ListParagraph"/>
        <w:numPr>
          <w:ilvl w:val="0"/>
          <w:numId w:val="2"/>
        </w:numPr>
        <w:rPr>
          <w:sz w:val="24"/>
          <w:szCs w:val="24"/>
        </w:rPr>
      </w:pPr>
      <w:r w:rsidRPr="00D6009C">
        <w:rPr>
          <w:sz w:val="24"/>
          <w:szCs w:val="24"/>
        </w:rPr>
        <w:t xml:space="preserve">Think of someone you know who has a terminal illness. How can you be a help to them or to their family at this time? How can you help their family after they have died? </w:t>
      </w:r>
    </w:p>
    <w:p w14:paraId="5C8DDC7E" w14:textId="3BB8012C" w:rsidR="000D7D06" w:rsidRPr="00D6009C" w:rsidRDefault="000D7D06" w:rsidP="00455CBA">
      <w:pPr>
        <w:outlineLvl w:val="0"/>
        <w:rPr>
          <w:i/>
          <w:sz w:val="24"/>
          <w:szCs w:val="24"/>
        </w:rPr>
      </w:pPr>
      <w:r w:rsidRPr="00D6009C">
        <w:rPr>
          <w:i/>
          <w:sz w:val="24"/>
          <w:szCs w:val="24"/>
        </w:rPr>
        <w:t>Close in prayer</w:t>
      </w:r>
    </w:p>
    <w:p w14:paraId="368FBA0E" w14:textId="2C27C5BF" w:rsidR="00DC2AB8" w:rsidRPr="00D6009C" w:rsidRDefault="00A05BE8" w:rsidP="00DC2AB8">
      <w:pPr>
        <w:jc w:val="both"/>
        <w:rPr>
          <w:rFonts w:ascii="Calibri" w:hAnsi="Calibri" w:cs="Times New Roman"/>
          <w:i/>
          <w:sz w:val="24"/>
          <w:szCs w:val="24"/>
        </w:rPr>
      </w:pPr>
      <w:r w:rsidRPr="00D6009C">
        <w:rPr>
          <w:rFonts w:ascii="Calibri" w:hAnsi="Calibri"/>
          <w:i/>
          <w:sz w:val="24"/>
          <w:szCs w:val="24"/>
        </w:rPr>
        <w:t>Optional f</w:t>
      </w:r>
      <w:r w:rsidR="00287386" w:rsidRPr="00D6009C">
        <w:rPr>
          <w:rFonts w:ascii="Calibri" w:hAnsi="Calibri"/>
          <w:i/>
          <w:sz w:val="24"/>
          <w:szCs w:val="24"/>
        </w:rPr>
        <w:t>urther resources</w:t>
      </w:r>
    </w:p>
    <w:p w14:paraId="42E17C02" w14:textId="77777777" w:rsidR="00DC2AB8" w:rsidRPr="00D6009C" w:rsidRDefault="00DC2AB8" w:rsidP="00DC2AB8">
      <w:pPr>
        <w:pStyle w:val="ListParagraph"/>
        <w:numPr>
          <w:ilvl w:val="0"/>
          <w:numId w:val="2"/>
        </w:numPr>
        <w:rPr>
          <w:rFonts w:ascii="Calibri" w:hAnsi="Calibri" w:cs="Times New Roman"/>
          <w:sz w:val="24"/>
          <w:szCs w:val="24"/>
        </w:rPr>
      </w:pPr>
      <w:r w:rsidRPr="00D6009C">
        <w:rPr>
          <w:rFonts w:ascii="Calibri" w:hAnsi="Calibri" w:cs="Times New Roman"/>
          <w:sz w:val="24"/>
          <w:szCs w:val="24"/>
        </w:rPr>
        <w:t xml:space="preserve">Palliative Care Australia: </w:t>
      </w:r>
      <w:hyperlink r:id="rId8" w:history="1">
        <w:r w:rsidRPr="00D6009C">
          <w:rPr>
            <w:rStyle w:val="Hyperlink"/>
            <w:rFonts w:ascii="Calibri" w:hAnsi="Calibri" w:cs="Times New Roman"/>
            <w:sz w:val="24"/>
            <w:szCs w:val="24"/>
          </w:rPr>
          <w:t>http://palliativecare.org.au</w:t>
        </w:r>
      </w:hyperlink>
      <w:r w:rsidRPr="00D6009C">
        <w:rPr>
          <w:rFonts w:ascii="Calibri" w:hAnsi="Calibri" w:cs="Times New Roman"/>
          <w:sz w:val="24"/>
          <w:szCs w:val="24"/>
        </w:rPr>
        <w:t xml:space="preserve"> </w:t>
      </w:r>
    </w:p>
    <w:p w14:paraId="5F5F3928" w14:textId="77777777" w:rsidR="00DC2AB8" w:rsidRPr="00D6009C" w:rsidRDefault="00DC2AB8" w:rsidP="00DC2AB8">
      <w:pPr>
        <w:pStyle w:val="ListParagraph"/>
        <w:numPr>
          <w:ilvl w:val="0"/>
          <w:numId w:val="2"/>
        </w:numPr>
        <w:rPr>
          <w:sz w:val="24"/>
          <w:szCs w:val="24"/>
        </w:rPr>
      </w:pPr>
      <w:r w:rsidRPr="00D6009C">
        <w:rPr>
          <w:sz w:val="24"/>
          <w:szCs w:val="24"/>
        </w:rPr>
        <w:t xml:space="preserve">Website: ‘The Art of Dying Well’: </w:t>
      </w:r>
      <w:hyperlink r:id="rId9" w:history="1">
        <w:r w:rsidRPr="00D6009C">
          <w:rPr>
            <w:rStyle w:val="Hyperlink"/>
            <w:sz w:val="24"/>
            <w:szCs w:val="24"/>
          </w:rPr>
          <w:t>http://www.artofdyingwell.org</w:t>
        </w:r>
      </w:hyperlink>
      <w:r w:rsidRPr="00D6009C">
        <w:rPr>
          <w:sz w:val="24"/>
          <w:szCs w:val="24"/>
        </w:rPr>
        <w:t xml:space="preserve"> </w:t>
      </w:r>
    </w:p>
    <w:p w14:paraId="6320AAF7" w14:textId="77777777" w:rsidR="00DC2AB8" w:rsidRPr="00D6009C" w:rsidRDefault="00DC2AB8" w:rsidP="00DC2AB8">
      <w:pPr>
        <w:pStyle w:val="ListParagraph"/>
        <w:numPr>
          <w:ilvl w:val="0"/>
          <w:numId w:val="2"/>
        </w:numPr>
        <w:rPr>
          <w:rFonts w:ascii="Calibri" w:hAnsi="Calibri" w:cs="Times New Roman"/>
          <w:sz w:val="24"/>
          <w:szCs w:val="24"/>
        </w:rPr>
      </w:pPr>
      <w:r w:rsidRPr="00D6009C">
        <w:rPr>
          <w:rFonts w:ascii="Calibri" w:hAnsi="Calibri" w:cs="Times New Roman"/>
          <w:sz w:val="24"/>
          <w:szCs w:val="24"/>
        </w:rPr>
        <w:t xml:space="preserve">Informative and accessible website on why to oppose euthanasia and assisted suicide (including definitions, outline of concerns, videos from experts and further resources) by the Catholic Archdiocese of Melbourne: </w:t>
      </w:r>
      <w:hyperlink r:id="rId10" w:history="1">
        <w:r w:rsidRPr="00D6009C">
          <w:rPr>
            <w:rStyle w:val="Hyperlink"/>
            <w:rFonts w:ascii="Calibri" w:hAnsi="Calibri" w:cs="Times New Roman"/>
            <w:sz w:val="24"/>
            <w:szCs w:val="24"/>
          </w:rPr>
          <w:t>http://www.cam.org.au/euthanasia/</w:t>
        </w:r>
      </w:hyperlink>
      <w:r w:rsidRPr="00D6009C">
        <w:rPr>
          <w:rFonts w:ascii="Calibri" w:hAnsi="Calibri" w:cs="Times New Roman"/>
          <w:sz w:val="24"/>
          <w:szCs w:val="24"/>
        </w:rPr>
        <w:t xml:space="preserve">  </w:t>
      </w:r>
    </w:p>
    <w:p w14:paraId="774BB419" w14:textId="77777777" w:rsidR="00307437" w:rsidRPr="00D6009C" w:rsidRDefault="00F534CF" w:rsidP="00DC2AB8">
      <w:pPr>
        <w:tabs>
          <w:tab w:val="left" w:pos="2299"/>
        </w:tabs>
        <w:rPr>
          <w:sz w:val="24"/>
          <w:szCs w:val="24"/>
        </w:rPr>
      </w:pPr>
    </w:p>
    <w:sectPr w:rsidR="00307437" w:rsidRPr="00D6009C" w:rsidSect="00826D0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0F46" w14:textId="77777777" w:rsidR="00F534CF" w:rsidRDefault="00F534CF" w:rsidP="00CA298F">
      <w:pPr>
        <w:spacing w:after="0" w:line="240" w:lineRule="auto"/>
      </w:pPr>
      <w:r>
        <w:separator/>
      </w:r>
    </w:p>
  </w:endnote>
  <w:endnote w:type="continuationSeparator" w:id="0">
    <w:p w14:paraId="4814B43C" w14:textId="77777777" w:rsidR="00F534CF" w:rsidRDefault="00F534CF" w:rsidP="00CA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9CD1" w14:textId="77777777" w:rsidR="00CA298F" w:rsidRDefault="00CA298F"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47AB7" w14:textId="77777777" w:rsidR="00CA298F" w:rsidRDefault="00CA298F" w:rsidP="00CA29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115E" w14:textId="77777777" w:rsidR="00CA298F" w:rsidRDefault="00CA298F"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4CF">
      <w:rPr>
        <w:rStyle w:val="PageNumber"/>
        <w:noProof/>
      </w:rPr>
      <w:t>1</w:t>
    </w:r>
    <w:r>
      <w:rPr>
        <w:rStyle w:val="PageNumber"/>
      </w:rPr>
      <w:fldChar w:fldCharType="end"/>
    </w:r>
  </w:p>
  <w:p w14:paraId="2A2380B3" w14:textId="77777777" w:rsidR="00CA298F" w:rsidRDefault="00CA298F" w:rsidP="00CA29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33291" w14:textId="77777777" w:rsidR="00F534CF" w:rsidRDefault="00F534CF" w:rsidP="00CA298F">
      <w:pPr>
        <w:spacing w:after="0" w:line="240" w:lineRule="auto"/>
      </w:pPr>
      <w:r>
        <w:separator/>
      </w:r>
    </w:p>
  </w:footnote>
  <w:footnote w:type="continuationSeparator" w:id="0">
    <w:p w14:paraId="0AB9772A" w14:textId="77777777" w:rsidR="00F534CF" w:rsidRDefault="00F534CF" w:rsidP="00CA29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F2171"/>
    <w:multiLevelType w:val="hybridMultilevel"/>
    <w:tmpl w:val="308E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D3EBC"/>
    <w:multiLevelType w:val="hybridMultilevel"/>
    <w:tmpl w:val="1CECC9DA"/>
    <w:lvl w:ilvl="0" w:tplc="54EC4636">
      <w:start w:val="1"/>
      <w:numFmt w:val="decimal"/>
      <w:lvlText w:val="%1."/>
      <w:lvlJc w:val="left"/>
      <w:pPr>
        <w:ind w:left="360" w:hanging="360"/>
      </w:pPr>
      <w:rPr>
        <w:b/>
      </w:rPr>
    </w:lvl>
    <w:lvl w:ilvl="1" w:tplc="4A285AF0">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B8"/>
    <w:rsid w:val="00000CC1"/>
    <w:rsid w:val="00080929"/>
    <w:rsid w:val="000A6645"/>
    <w:rsid w:val="000B489B"/>
    <w:rsid w:val="000D7D06"/>
    <w:rsid w:val="00145227"/>
    <w:rsid w:val="001577A1"/>
    <w:rsid w:val="00180E19"/>
    <w:rsid w:val="00192730"/>
    <w:rsid w:val="00204BEB"/>
    <w:rsid w:val="002140B7"/>
    <w:rsid w:val="00254FCD"/>
    <w:rsid w:val="00287386"/>
    <w:rsid w:val="0031340C"/>
    <w:rsid w:val="0038353A"/>
    <w:rsid w:val="003B1751"/>
    <w:rsid w:val="00402DDF"/>
    <w:rsid w:val="00425A05"/>
    <w:rsid w:val="00455CBA"/>
    <w:rsid w:val="004811A9"/>
    <w:rsid w:val="004A1E0C"/>
    <w:rsid w:val="005E3C9F"/>
    <w:rsid w:val="00603B4E"/>
    <w:rsid w:val="0060672F"/>
    <w:rsid w:val="00672BB4"/>
    <w:rsid w:val="0073358B"/>
    <w:rsid w:val="00826D05"/>
    <w:rsid w:val="00887397"/>
    <w:rsid w:val="008A0B21"/>
    <w:rsid w:val="008C2A92"/>
    <w:rsid w:val="00922A45"/>
    <w:rsid w:val="0097089D"/>
    <w:rsid w:val="009A0B9D"/>
    <w:rsid w:val="009E5F4D"/>
    <w:rsid w:val="00A05BE8"/>
    <w:rsid w:val="00A15480"/>
    <w:rsid w:val="00A45CF1"/>
    <w:rsid w:val="00A60A4A"/>
    <w:rsid w:val="00AC338D"/>
    <w:rsid w:val="00B002F8"/>
    <w:rsid w:val="00B03181"/>
    <w:rsid w:val="00B05FD5"/>
    <w:rsid w:val="00B54CD8"/>
    <w:rsid w:val="00B7573C"/>
    <w:rsid w:val="00BE77C2"/>
    <w:rsid w:val="00CA298F"/>
    <w:rsid w:val="00CC326F"/>
    <w:rsid w:val="00D1479D"/>
    <w:rsid w:val="00D6009C"/>
    <w:rsid w:val="00DA3F66"/>
    <w:rsid w:val="00DB07DE"/>
    <w:rsid w:val="00DC2AB8"/>
    <w:rsid w:val="00DF68EB"/>
    <w:rsid w:val="00E20FF5"/>
    <w:rsid w:val="00ED4696"/>
    <w:rsid w:val="00F249C4"/>
    <w:rsid w:val="00F534CF"/>
    <w:rsid w:val="00F7679A"/>
    <w:rsid w:val="00F8277D"/>
    <w:rsid w:val="00FD0906"/>
    <w:rsid w:val="00FD1A81"/>
    <w:rsid w:val="00FD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11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AB8"/>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B8"/>
    <w:pPr>
      <w:ind w:left="720"/>
      <w:contextualSpacing/>
    </w:pPr>
  </w:style>
  <w:style w:type="character" w:styleId="Hyperlink">
    <w:name w:val="Hyperlink"/>
    <w:basedOn w:val="DefaultParagraphFont"/>
    <w:uiPriority w:val="99"/>
    <w:unhideWhenUsed/>
    <w:rsid w:val="00DC2AB8"/>
    <w:rPr>
      <w:color w:val="0563C1" w:themeColor="hyperlink"/>
      <w:u w:val="single"/>
    </w:rPr>
  </w:style>
  <w:style w:type="paragraph" w:styleId="Footer">
    <w:name w:val="footer"/>
    <w:basedOn w:val="Normal"/>
    <w:link w:val="FooterChar"/>
    <w:uiPriority w:val="99"/>
    <w:unhideWhenUsed/>
    <w:rsid w:val="00CA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F"/>
    <w:rPr>
      <w:sz w:val="22"/>
      <w:szCs w:val="22"/>
      <w:lang w:val="en-AU"/>
    </w:rPr>
  </w:style>
  <w:style w:type="character" w:styleId="PageNumber">
    <w:name w:val="page number"/>
    <w:basedOn w:val="DefaultParagraphFont"/>
    <w:uiPriority w:val="99"/>
    <w:semiHidden/>
    <w:unhideWhenUsed/>
    <w:rsid w:val="00CA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palliativecare.org.au" TargetMode="External"/><Relationship Id="rId9" Type="http://schemas.openxmlformats.org/officeDocument/2006/relationships/hyperlink" Target="http://www.artofdyingwell.org" TargetMode="External"/><Relationship Id="rId10" Type="http://schemas.openxmlformats.org/officeDocument/2006/relationships/hyperlink" Target="http://www.cam.org.au/euthan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91</cp:revision>
  <dcterms:created xsi:type="dcterms:W3CDTF">2017-07-15T06:25:00Z</dcterms:created>
  <dcterms:modified xsi:type="dcterms:W3CDTF">2017-10-09T12:44:00Z</dcterms:modified>
</cp:coreProperties>
</file>