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6EF7D" w14:textId="77777777" w:rsidR="00CB5684" w:rsidRDefault="00723796" w:rsidP="006B7C25">
      <w:r>
        <w:rPr>
          <w:rFonts w:ascii="Century Gothic" w:hAnsi="Century Gothic"/>
          <w:noProof/>
          <w:sz w:val="24"/>
          <w:szCs w:val="24"/>
          <w:lang w:eastAsia="en-AU"/>
        </w:rPr>
        <w:drawing>
          <wp:anchor distT="0" distB="0" distL="114300" distR="114300" simplePos="0" relativeHeight="251661312" behindDoc="1" locked="0" layoutInCell="1" allowOverlap="1" wp14:anchorId="44948F28" wp14:editId="1244CF7F">
            <wp:simplePos x="0" y="0"/>
            <wp:positionH relativeFrom="column">
              <wp:posOffset>3562350</wp:posOffset>
            </wp:positionH>
            <wp:positionV relativeFrom="paragraph">
              <wp:posOffset>91</wp:posOffset>
            </wp:positionV>
            <wp:extent cx="2714625" cy="1019175"/>
            <wp:effectExtent l="19050" t="0" r="9525" b="0"/>
            <wp:wrapThrough wrapText="bothSides">
              <wp:wrapPolygon edited="0">
                <wp:start x="-152" y="0"/>
                <wp:lineTo x="-152" y="21398"/>
                <wp:lineTo x="21676" y="21398"/>
                <wp:lineTo x="21676" y="0"/>
                <wp:lineTo x="-152" y="0"/>
              </wp:wrapPolygon>
            </wp:wrapThrough>
            <wp:docPr id="5" name="Picture 5" descr="https://lca.box.com/shared/static/3sj3zz4akzxrtlj4we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ca.box.com/shared/static/3sj3zz4akzxrtlj4wez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4625" cy="1019175"/>
                    </a:xfrm>
                    <a:prstGeom prst="rect">
                      <a:avLst/>
                    </a:prstGeom>
                    <a:noFill/>
                    <a:ln>
                      <a:noFill/>
                    </a:ln>
                  </pic:spPr>
                </pic:pic>
              </a:graphicData>
            </a:graphic>
          </wp:anchor>
        </w:drawing>
      </w:r>
    </w:p>
    <w:p w14:paraId="109E8540" w14:textId="77777777" w:rsidR="006B7C25" w:rsidRDefault="006B7C25" w:rsidP="006B7C25"/>
    <w:p w14:paraId="2C6A9EE0" w14:textId="77777777" w:rsidR="00C67BB9" w:rsidRDefault="00C67BB9" w:rsidP="006B7C25">
      <w:pPr>
        <w:rPr>
          <w:rFonts w:ascii="Century Gothic" w:hAnsi="Century Gothic"/>
          <w:sz w:val="24"/>
          <w:szCs w:val="24"/>
        </w:rPr>
      </w:pPr>
    </w:p>
    <w:p w14:paraId="115DBAD0" w14:textId="77777777" w:rsidR="00CB5684" w:rsidRPr="00F56E0E" w:rsidRDefault="001F0294" w:rsidP="006B7C25">
      <w:pPr>
        <w:rPr>
          <w:rFonts w:ascii="Century Gothic" w:hAnsi="Century Gothic"/>
        </w:rPr>
      </w:pPr>
      <w:r w:rsidRPr="00F56E0E">
        <w:rPr>
          <w:rFonts w:ascii="Century Gothic" w:hAnsi="Century Gothic"/>
        </w:rPr>
        <w:t>8</w:t>
      </w:r>
      <w:r w:rsidR="00667FA4" w:rsidRPr="00F56E0E">
        <w:rPr>
          <w:rFonts w:ascii="Century Gothic" w:hAnsi="Century Gothic"/>
          <w:vertAlign w:val="superscript"/>
        </w:rPr>
        <w:t>th</w:t>
      </w:r>
      <w:r w:rsidR="00E54479" w:rsidRPr="00F56E0E">
        <w:rPr>
          <w:rFonts w:ascii="Century Gothic" w:hAnsi="Century Gothic"/>
        </w:rPr>
        <w:t xml:space="preserve"> </w:t>
      </w:r>
      <w:r w:rsidRPr="00F56E0E">
        <w:rPr>
          <w:rFonts w:ascii="Century Gothic" w:hAnsi="Century Gothic"/>
        </w:rPr>
        <w:t>September</w:t>
      </w:r>
      <w:r w:rsidR="000E2AC1" w:rsidRPr="00F56E0E">
        <w:rPr>
          <w:rFonts w:ascii="Century Gothic" w:hAnsi="Century Gothic"/>
        </w:rPr>
        <w:t xml:space="preserve"> 201</w:t>
      </w:r>
      <w:r w:rsidR="005433BD" w:rsidRPr="00F56E0E">
        <w:rPr>
          <w:rFonts w:ascii="Century Gothic" w:hAnsi="Century Gothic"/>
        </w:rPr>
        <w:t>7</w:t>
      </w:r>
    </w:p>
    <w:p w14:paraId="53D48352" w14:textId="77777777" w:rsidR="00CB5684" w:rsidRPr="00F56E0E" w:rsidRDefault="00CB5684" w:rsidP="006B7C25">
      <w:pPr>
        <w:rPr>
          <w:rFonts w:ascii="Century Gothic" w:hAnsi="Century Gothic"/>
        </w:rPr>
      </w:pPr>
    </w:p>
    <w:p w14:paraId="1ABEBEC0" w14:textId="77777777" w:rsidR="00723796" w:rsidRPr="00F56E0E" w:rsidRDefault="00723796" w:rsidP="006B7C25">
      <w:pPr>
        <w:rPr>
          <w:rFonts w:ascii="Century Gothic" w:hAnsi="Century Gothic"/>
        </w:rPr>
      </w:pPr>
    </w:p>
    <w:p w14:paraId="22A89D0D" w14:textId="77777777" w:rsidR="00F132E4" w:rsidRDefault="00F132E4" w:rsidP="006B7C25"/>
    <w:p w14:paraId="399DB245" w14:textId="77777777" w:rsidR="00C70F25" w:rsidRPr="003A2B48" w:rsidRDefault="00C70F25" w:rsidP="006B7C25"/>
    <w:p w14:paraId="71CCE3E5" w14:textId="77777777" w:rsidR="00F132E4" w:rsidRPr="001F0294" w:rsidRDefault="00E8240C" w:rsidP="006B7C25">
      <w:pPr>
        <w:rPr>
          <w:rFonts w:ascii="Century Gothic" w:hAnsi="Century Gothic"/>
          <w:b/>
          <w:sz w:val="24"/>
          <w:szCs w:val="24"/>
        </w:rPr>
      </w:pPr>
      <w:r w:rsidRPr="001F0294">
        <w:rPr>
          <w:rFonts w:ascii="Century Gothic" w:hAnsi="Century Gothic"/>
          <w:b/>
          <w:sz w:val="24"/>
          <w:szCs w:val="24"/>
        </w:rPr>
        <w:t xml:space="preserve">Update </w:t>
      </w:r>
      <w:r w:rsidR="001F0294" w:rsidRPr="001F0294">
        <w:rPr>
          <w:rFonts w:ascii="Century Gothic" w:hAnsi="Century Gothic"/>
          <w:b/>
          <w:sz w:val="24"/>
          <w:szCs w:val="24"/>
        </w:rPr>
        <w:t>6</w:t>
      </w:r>
      <w:r w:rsidR="00C969B8" w:rsidRPr="001F0294">
        <w:rPr>
          <w:rFonts w:ascii="Century Gothic" w:hAnsi="Century Gothic"/>
          <w:b/>
          <w:sz w:val="24"/>
          <w:szCs w:val="24"/>
        </w:rPr>
        <w:t>: LCA Aged Care</w:t>
      </w:r>
      <w:r w:rsidRPr="001F0294">
        <w:rPr>
          <w:rFonts w:ascii="Century Gothic" w:hAnsi="Century Gothic"/>
          <w:b/>
          <w:sz w:val="24"/>
          <w:szCs w:val="24"/>
        </w:rPr>
        <w:t xml:space="preserve"> and Community Services</w:t>
      </w:r>
      <w:r w:rsidR="00C969B8" w:rsidRPr="001F0294">
        <w:rPr>
          <w:rFonts w:ascii="Century Gothic" w:hAnsi="Century Gothic"/>
          <w:b/>
          <w:sz w:val="24"/>
          <w:szCs w:val="24"/>
        </w:rPr>
        <w:t xml:space="preserve"> Governance Dialogue</w:t>
      </w:r>
    </w:p>
    <w:p w14:paraId="5C4FB86F" w14:textId="77777777" w:rsidR="006B7C25" w:rsidRPr="003A2B48" w:rsidRDefault="006B7C25" w:rsidP="006B7C25">
      <w:pPr>
        <w:rPr>
          <w:rFonts w:ascii="Century Gothic" w:hAnsi="Century Gothic"/>
          <w:sz w:val="24"/>
          <w:szCs w:val="24"/>
        </w:rPr>
      </w:pPr>
    </w:p>
    <w:p w14:paraId="7963580E" w14:textId="77777777" w:rsidR="00E8240C" w:rsidRPr="003A2B48" w:rsidRDefault="00E8240C" w:rsidP="00E8240C">
      <w:pPr>
        <w:rPr>
          <w:rFonts w:ascii="Century Gothic" w:hAnsi="Century Gothic" w:cs="Arial"/>
          <w:i/>
        </w:rPr>
      </w:pPr>
      <w:r w:rsidRPr="003A2B48">
        <w:rPr>
          <w:rFonts w:ascii="Century Gothic" w:hAnsi="Century Gothic" w:cs="Arial"/>
          <w:i/>
        </w:rPr>
        <w:t xml:space="preserve"> (A project of the Lutheran Church of Australia to enhance mission, governance &amp; leadership in aged and community services within LCA).</w:t>
      </w:r>
    </w:p>
    <w:p w14:paraId="73361A34" w14:textId="77777777" w:rsidR="009B0083" w:rsidRPr="003A2B48" w:rsidRDefault="009B0083" w:rsidP="00E8240C">
      <w:pPr>
        <w:rPr>
          <w:rFonts w:ascii="Century Gothic" w:hAnsi="Century Gothic" w:cs="Arial"/>
          <w:bCs/>
          <w:sz w:val="24"/>
          <w:szCs w:val="24"/>
        </w:rPr>
      </w:pPr>
    </w:p>
    <w:p w14:paraId="7D982650" w14:textId="77777777" w:rsidR="001F0294" w:rsidRDefault="001F0294" w:rsidP="00A24D8C">
      <w:pPr>
        <w:rPr>
          <w:rFonts w:ascii="Century Gothic" w:hAnsi="Century Gothic"/>
          <w:b/>
        </w:rPr>
      </w:pPr>
    </w:p>
    <w:p w14:paraId="5102BAC8" w14:textId="77777777" w:rsidR="00A24D8C" w:rsidRPr="001F0294" w:rsidRDefault="001F0294" w:rsidP="00A24D8C">
      <w:pPr>
        <w:rPr>
          <w:rFonts w:ascii="Century Gothic" w:hAnsi="Century Gothic"/>
          <w:b/>
        </w:rPr>
      </w:pPr>
      <w:r>
        <w:rPr>
          <w:rFonts w:ascii="Century Gothic" w:hAnsi="Century Gothic"/>
          <w:b/>
        </w:rPr>
        <w:t xml:space="preserve">Report 2 (The </w:t>
      </w:r>
      <w:r w:rsidR="00244F2D" w:rsidRPr="003A2B48">
        <w:rPr>
          <w:rFonts w:ascii="Century Gothic" w:hAnsi="Century Gothic"/>
          <w:b/>
          <w:i/>
        </w:rPr>
        <w:t>‘</w:t>
      </w:r>
      <w:r>
        <w:rPr>
          <w:rFonts w:ascii="Century Gothic" w:hAnsi="Century Gothic"/>
          <w:b/>
          <w:i/>
        </w:rPr>
        <w:t xml:space="preserve">Discerning Our Future’ Report) </w:t>
      </w:r>
      <w:r>
        <w:rPr>
          <w:rFonts w:ascii="Century Gothic" w:hAnsi="Century Gothic"/>
          <w:b/>
        </w:rPr>
        <w:t>is now out!</w:t>
      </w:r>
    </w:p>
    <w:p w14:paraId="70C45DE6" w14:textId="77777777" w:rsidR="00A24D8C" w:rsidRPr="003A2B48" w:rsidRDefault="00A24D8C" w:rsidP="00A24D8C">
      <w:pPr>
        <w:rPr>
          <w:rFonts w:ascii="Century Gothic" w:hAnsi="Century Gothic"/>
        </w:rPr>
      </w:pPr>
    </w:p>
    <w:p w14:paraId="38533931" w14:textId="77777777" w:rsidR="00F56E0E" w:rsidRPr="00F56E0E" w:rsidRDefault="001F0294" w:rsidP="00F56E0E">
      <w:pPr>
        <w:rPr>
          <w:rFonts w:ascii="Century Gothic" w:hAnsi="Century Gothic"/>
        </w:rPr>
      </w:pPr>
      <w:r w:rsidRPr="001F0294">
        <w:rPr>
          <w:rFonts w:ascii="Century Gothic" w:hAnsi="Century Gothic"/>
        </w:rPr>
        <w:t xml:space="preserve">This report contains updated recommendations and </w:t>
      </w:r>
      <w:r w:rsidR="009B1B2C">
        <w:rPr>
          <w:rFonts w:ascii="Century Gothic" w:hAnsi="Century Gothic"/>
        </w:rPr>
        <w:t>identifies</w:t>
      </w:r>
      <w:r w:rsidRPr="001F0294">
        <w:rPr>
          <w:rFonts w:ascii="Century Gothic" w:hAnsi="Century Gothic"/>
        </w:rPr>
        <w:t xml:space="preserve"> key issues for discussion within all relevant church </w:t>
      </w:r>
      <w:r>
        <w:rPr>
          <w:rFonts w:ascii="Century Gothic" w:hAnsi="Century Gothic"/>
        </w:rPr>
        <w:t xml:space="preserve">bodies </w:t>
      </w:r>
      <w:r w:rsidRPr="001F0294">
        <w:rPr>
          <w:rFonts w:ascii="Century Gothic" w:hAnsi="Century Gothic"/>
        </w:rPr>
        <w:t xml:space="preserve">and </w:t>
      </w:r>
      <w:r>
        <w:rPr>
          <w:rFonts w:ascii="Century Gothic" w:hAnsi="Century Gothic"/>
        </w:rPr>
        <w:t xml:space="preserve">all Lutheran aged care &amp; </w:t>
      </w:r>
      <w:r w:rsidRPr="001F0294">
        <w:rPr>
          <w:rFonts w:ascii="Century Gothic" w:hAnsi="Century Gothic"/>
        </w:rPr>
        <w:t>community services organisations.</w:t>
      </w:r>
      <w:r>
        <w:rPr>
          <w:rFonts w:ascii="Century Gothic" w:hAnsi="Century Gothic"/>
        </w:rPr>
        <w:t xml:space="preserve">  It is the essential pre-reading for the national ‘Way Forward’ conference in Adelaide on the 13</w:t>
      </w:r>
      <w:r w:rsidRPr="001F0294">
        <w:rPr>
          <w:rFonts w:ascii="Century Gothic" w:hAnsi="Century Gothic"/>
          <w:vertAlign w:val="superscript"/>
        </w:rPr>
        <w:t>th</w:t>
      </w:r>
      <w:r>
        <w:rPr>
          <w:rFonts w:ascii="Century Gothic" w:hAnsi="Century Gothic"/>
        </w:rPr>
        <w:t xml:space="preserve"> and 14</w:t>
      </w:r>
      <w:r w:rsidRPr="001F0294">
        <w:rPr>
          <w:rFonts w:ascii="Century Gothic" w:hAnsi="Century Gothic"/>
          <w:vertAlign w:val="superscript"/>
        </w:rPr>
        <w:t>th</w:t>
      </w:r>
      <w:r>
        <w:rPr>
          <w:rFonts w:ascii="Century Gothic" w:hAnsi="Century Gothic"/>
        </w:rPr>
        <w:t xml:space="preserve"> October 2017.</w:t>
      </w:r>
      <w:r w:rsidR="00F56E0E">
        <w:rPr>
          <w:rFonts w:ascii="Century Gothic" w:hAnsi="Century Gothic"/>
        </w:rPr>
        <w:t xml:space="preserve">  This report has been </w:t>
      </w:r>
      <w:r w:rsidR="00F56E0E" w:rsidRPr="00F56E0E">
        <w:rPr>
          <w:rFonts w:ascii="Century Gothic" w:hAnsi="Century Gothic"/>
        </w:rPr>
        <w:t>emailed out today to everyone on our mailing list for this project.</w:t>
      </w:r>
    </w:p>
    <w:p w14:paraId="6BC5D15C" w14:textId="77777777" w:rsidR="001F0294" w:rsidRPr="001F0294" w:rsidRDefault="001F0294" w:rsidP="001F0294">
      <w:pPr>
        <w:rPr>
          <w:rFonts w:ascii="Century Gothic" w:hAnsi="Century Gothic"/>
        </w:rPr>
      </w:pPr>
    </w:p>
    <w:p w14:paraId="1EFD97FB" w14:textId="77777777" w:rsidR="007E5A2F" w:rsidRPr="00F56E0E" w:rsidRDefault="007E5A2F" w:rsidP="007E5A2F">
      <w:pPr>
        <w:spacing w:after="200"/>
        <w:rPr>
          <w:rFonts w:ascii="Century Gothic" w:hAnsi="Century Gothic"/>
        </w:rPr>
      </w:pPr>
      <w:r w:rsidRPr="00F56E0E">
        <w:rPr>
          <w:rFonts w:ascii="Century Gothic" w:hAnsi="Century Gothic"/>
        </w:rPr>
        <w:t xml:space="preserve">Report 2 needs to be read in tandem with Report 1 to get the full benefit from Report 2.  This is because Report 2 builds on but does not repeat much of the information contained in Report 1.  (Report 1 was released on </w:t>
      </w:r>
      <w:r>
        <w:rPr>
          <w:rFonts w:ascii="Century Gothic" w:hAnsi="Century Gothic"/>
        </w:rPr>
        <w:t>15 May 2017.</w:t>
      </w:r>
      <w:r w:rsidRPr="00F56E0E">
        <w:rPr>
          <w:rFonts w:ascii="Century Gothic" w:hAnsi="Century Gothic"/>
        </w:rPr>
        <w:t xml:space="preserve"> Both reports can be found on</w:t>
      </w:r>
      <w:r>
        <w:rPr>
          <w:rFonts w:ascii="Century Gothic" w:hAnsi="Century Gothic"/>
        </w:rPr>
        <w:t xml:space="preserve"> this project’s webpage - see below</w:t>
      </w:r>
      <w:r w:rsidR="009B1B2C">
        <w:rPr>
          <w:rFonts w:ascii="Century Gothic" w:hAnsi="Century Gothic"/>
        </w:rPr>
        <w:t xml:space="preserve"> for details</w:t>
      </w:r>
      <w:r w:rsidRPr="00F56E0E">
        <w:rPr>
          <w:rFonts w:ascii="Century Gothic" w:hAnsi="Century Gothic"/>
        </w:rPr>
        <w:t>)</w:t>
      </w:r>
      <w:r w:rsidR="009B1B2C">
        <w:rPr>
          <w:rFonts w:ascii="Century Gothic" w:hAnsi="Century Gothic"/>
        </w:rPr>
        <w:t>.</w:t>
      </w:r>
    </w:p>
    <w:p w14:paraId="01BC3ED8" w14:textId="77777777" w:rsidR="00992452" w:rsidRPr="001F0294" w:rsidRDefault="00992452" w:rsidP="008E1776">
      <w:pPr>
        <w:spacing w:after="120"/>
        <w:rPr>
          <w:rFonts w:ascii="Century Gothic" w:hAnsi="Century Gothic"/>
        </w:rPr>
      </w:pPr>
    </w:p>
    <w:p w14:paraId="2DC3A2F6" w14:textId="77777777" w:rsidR="001F0294" w:rsidRPr="001F0294" w:rsidRDefault="001F0294" w:rsidP="008E1776">
      <w:pPr>
        <w:spacing w:after="120"/>
        <w:rPr>
          <w:rFonts w:ascii="Century Gothic" w:hAnsi="Century Gothic"/>
          <w:b/>
        </w:rPr>
      </w:pPr>
      <w:r w:rsidRPr="001F0294">
        <w:rPr>
          <w:rFonts w:ascii="Century Gothic" w:hAnsi="Century Gothic"/>
          <w:b/>
        </w:rPr>
        <w:t>Summary of Report 2</w:t>
      </w:r>
    </w:p>
    <w:p w14:paraId="454F7D94" w14:textId="77777777" w:rsidR="00F56E0E" w:rsidRPr="00F56E0E" w:rsidRDefault="00F56E0E" w:rsidP="00F56E0E">
      <w:pPr>
        <w:spacing w:after="200"/>
        <w:rPr>
          <w:rFonts w:ascii="Century Gothic" w:hAnsi="Century Gothic"/>
        </w:rPr>
      </w:pPr>
      <w:r w:rsidRPr="00F56E0E">
        <w:rPr>
          <w:rFonts w:ascii="Century Gothic" w:hAnsi="Century Gothic"/>
        </w:rPr>
        <w:t xml:space="preserve">This Report is only </w:t>
      </w:r>
      <w:r w:rsidR="00B336B3">
        <w:rPr>
          <w:rFonts w:ascii="Century Gothic" w:hAnsi="Century Gothic"/>
        </w:rPr>
        <w:t>48</w:t>
      </w:r>
      <w:r w:rsidRPr="00F56E0E">
        <w:rPr>
          <w:rFonts w:ascii="Century Gothic" w:hAnsi="Century Gothic"/>
        </w:rPr>
        <w:t xml:space="preserve"> pages </w:t>
      </w:r>
      <w:r w:rsidR="00B336B3">
        <w:rPr>
          <w:rFonts w:ascii="Century Gothic" w:hAnsi="Century Gothic"/>
        </w:rPr>
        <w:t>in length</w:t>
      </w:r>
      <w:r w:rsidRPr="00F56E0E">
        <w:rPr>
          <w:rFonts w:ascii="Century Gothic" w:hAnsi="Century Gothic"/>
        </w:rPr>
        <w:t xml:space="preserve"> but is supported by </w:t>
      </w:r>
      <w:r w:rsidR="00B336B3">
        <w:rPr>
          <w:rFonts w:ascii="Century Gothic" w:hAnsi="Century Gothic"/>
        </w:rPr>
        <w:t>66</w:t>
      </w:r>
      <w:r w:rsidRPr="00F56E0E">
        <w:rPr>
          <w:rFonts w:ascii="Century Gothic" w:hAnsi="Century Gothic"/>
        </w:rPr>
        <w:t xml:space="preserve"> pages of appendices.  There is also an Executive </w:t>
      </w:r>
      <w:r w:rsidR="009B1B2C">
        <w:rPr>
          <w:rFonts w:ascii="Century Gothic" w:hAnsi="Century Gothic"/>
        </w:rPr>
        <w:t>S</w:t>
      </w:r>
      <w:r w:rsidRPr="00F56E0E">
        <w:rPr>
          <w:rFonts w:ascii="Century Gothic" w:hAnsi="Century Gothic"/>
        </w:rPr>
        <w:t xml:space="preserve">ummary of the Report that is only </w:t>
      </w:r>
      <w:r w:rsidR="00B336B3">
        <w:rPr>
          <w:rFonts w:ascii="Century Gothic" w:hAnsi="Century Gothic"/>
        </w:rPr>
        <w:t>4</w:t>
      </w:r>
      <w:r w:rsidRPr="00F56E0E">
        <w:rPr>
          <w:rFonts w:ascii="Century Gothic" w:hAnsi="Century Gothic"/>
        </w:rPr>
        <w:t xml:space="preserve"> pages long.</w:t>
      </w:r>
    </w:p>
    <w:p w14:paraId="159168D1" w14:textId="740F44F8" w:rsidR="00F56E0E" w:rsidRPr="00F56E0E" w:rsidRDefault="00F60FAD" w:rsidP="00F56E0E">
      <w:pPr>
        <w:spacing w:after="200"/>
        <w:rPr>
          <w:rFonts w:ascii="Century Gothic" w:hAnsi="Century Gothic"/>
        </w:rPr>
      </w:pPr>
      <w:r>
        <w:rPr>
          <w:rFonts w:ascii="Century Gothic" w:hAnsi="Century Gothic"/>
        </w:rPr>
        <w:t xml:space="preserve">The Report begins by </w:t>
      </w:r>
      <w:r w:rsidR="00B336B3">
        <w:rPr>
          <w:rFonts w:ascii="Century Gothic" w:hAnsi="Century Gothic"/>
        </w:rPr>
        <w:t>providing</w:t>
      </w:r>
      <w:r w:rsidR="00B336B3" w:rsidRPr="00AE621C">
        <w:rPr>
          <w:rFonts w:ascii="Century Gothic" w:hAnsi="Century Gothic"/>
        </w:rPr>
        <w:t xml:space="preserve"> additional contextual information for this Dialogue</w:t>
      </w:r>
      <w:r w:rsidR="00B336B3">
        <w:rPr>
          <w:rFonts w:ascii="Century Gothic" w:hAnsi="Century Gothic"/>
        </w:rPr>
        <w:t xml:space="preserve"> including summarising</w:t>
      </w:r>
      <w:r w:rsidR="00B336B3" w:rsidRPr="00AE621C">
        <w:rPr>
          <w:rFonts w:ascii="Century Gothic" w:hAnsi="Century Gothic"/>
        </w:rPr>
        <w:t xml:space="preserve"> the trends in eight of these service </w:t>
      </w:r>
      <w:r w:rsidR="00B336B3">
        <w:rPr>
          <w:rFonts w:ascii="Century Gothic" w:hAnsi="Century Gothic"/>
        </w:rPr>
        <w:t>areas within Australia</w:t>
      </w:r>
      <w:r w:rsidR="00B336B3" w:rsidRPr="00AE621C">
        <w:rPr>
          <w:rFonts w:ascii="Century Gothic" w:hAnsi="Century Gothic"/>
        </w:rPr>
        <w:t xml:space="preserve"> and </w:t>
      </w:r>
      <w:r w:rsidR="00B336B3">
        <w:rPr>
          <w:rFonts w:ascii="Century Gothic" w:hAnsi="Century Gothic"/>
        </w:rPr>
        <w:t xml:space="preserve">activity </w:t>
      </w:r>
      <w:r w:rsidR="00B336B3" w:rsidRPr="00AE621C">
        <w:rPr>
          <w:rFonts w:ascii="Century Gothic" w:hAnsi="Century Gothic"/>
        </w:rPr>
        <w:t>in six</w:t>
      </w:r>
      <w:r w:rsidR="00B336B3">
        <w:rPr>
          <w:rFonts w:ascii="Century Gothic" w:hAnsi="Century Gothic"/>
        </w:rPr>
        <w:t xml:space="preserve"> other national churches. </w:t>
      </w:r>
      <w:r>
        <w:rPr>
          <w:rFonts w:ascii="Century Gothic" w:hAnsi="Century Gothic"/>
        </w:rPr>
        <w:t xml:space="preserve"> </w:t>
      </w:r>
      <w:r w:rsidR="00F56E0E" w:rsidRPr="00F56E0E">
        <w:rPr>
          <w:rFonts w:ascii="Century Gothic" w:hAnsi="Century Gothic"/>
        </w:rPr>
        <w:t xml:space="preserve">In the spirit of Christian honesty </w:t>
      </w:r>
      <w:r w:rsidR="00B336B3">
        <w:rPr>
          <w:rFonts w:ascii="Century Gothic" w:hAnsi="Century Gothic"/>
        </w:rPr>
        <w:t xml:space="preserve">this </w:t>
      </w:r>
      <w:r w:rsidR="0037711A">
        <w:rPr>
          <w:rFonts w:ascii="Century Gothic" w:hAnsi="Century Gothic"/>
        </w:rPr>
        <w:t xml:space="preserve">Report </w:t>
      </w:r>
      <w:r w:rsidR="00F56E0E" w:rsidRPr="00F56E0E">
        <w:rPr>
          <w:rFonts w:ascii="Century Gothic" w:hAnsi="Century Gothic"/>
        </w:rPr>
        <w:t xml:space="preserve">also surfaces some critical ‘undercurrent’ conversations that have been </w:t>
      </w:r>
      <w:r>
        <w:rPr>
          <w:rFonts w:ascii="Century Gothic" w:hAnsi="Century Gothic"/>
        </w:rPr>
        <w:t>shared</w:t>
      </w:r>
      <w:r w:rsidR="00F56E0E" w:rsidRPr="00F56E0E">
        <w:rPr>
          <w:rFonts w:ascii="Century Gothic" w:hAnsi="Century Gothic"/>
        </w:rPr>
        <w:t xml:space="preserve"> in the corridors of this Review but not raised very much publicly.  These ‘elephant in the room’ d</w:t>
      </w:r>
      <w:r w:rsidR="008113C9">
        <w:rPr>
          <w:rFonts w:ascii="Century Gothic" w:hAnsi="Century Gothic"/>
        </w:rPr>
        <w:t>ynamics include:</w:t>
      </w:r>
    </w:p>
    <w:p w14:paraId="066EC96F" w14:textId="77777777" w:rsidR="00F56E0E" w:rsidRPr="008113C9" w:rsidRDefault="00F56E0E" w:rsidP="00F56E0E">
      <w:pPr>
        <w:pStyle w:val="ListParagraph"/>
        <w:numPr>
          <w:ilvl w:val="0"/>
          <w:numId w:val="15"/>
        </w:numPr>
        <w:spacing w:after="200" w:line="276" w:lineRule="auto"/>
        <w:contextualSpacing/>
        <w:rPr>
          <w:rFonts w:ascii="Century Gothic" w:hAnsi="Century Gothic"/>
          <w:sz w:val="20"/>
          <w:szCs w:val="20"/>
        </w:rPr>
      </w:pPr>
      <w:r w:rsidRPr="008113C9">
        <w:rPr>
          <w:rFonts w:ascii="Century Gothic" w:hAnsi="Century Gothic"/>
          <w:sz w:val="20"/>
          <w:szCs w:val="20"/>
        </w:rPr>
        <w:t xml:space="preserve">The </w:t>
      </w:r>
      <w:r w:rsidR="00B336B3" w:rsidRPr="008113C9">
        <w:rPr>
          <w:rFonts w:ascii="Century Gothic" w:hAnsi="Century Gothic"/>
          <w:sz w:val="20"/>
          <w:szCs w:val="20"/>
        </w:rPr>
        <w:t xml:space="preserve">potential </w:t>
      </w:r>
      <w:r w:rsidRPr="008113C9">
        <w:rPr>
          <w:rFonts w:ascii="Century Gothic" w:hAnsi="Century Gothic"/>
          <w:sz w:val="20"/>
          <w:szCs w:val="20"/>
        </w:rPr>
        <w:t xml:space="preserve">negative aspects of our missionary zeal and our love of ‘independence’, that is, we can sometimes become wrapped up in our own view about what is ‘right’ and not be </w:t>
      </w:r>
      <w:r w:rsidR="00B336B3" w:rsidRPr="008113C9">
        <w:rPr>
          <w:rFonts w:ascii="Century Gothic" w:hAnsi="Century Gothic"/>
          <w:sz w:val="20"/>
          <w:szCs w:val="20"/>
        </w:rPr>
        <w:t xml:space="preserve">sufficiently </w:t>
      </w:r>
      <w:r w:rsidRPr="008113C9">
        <w:rPr>
          <w:rFonts w:ascii="Century Gothic" w:hAnsi="Century Gothic"/>
          <w:sz w:val="20"/>
          <w:szCs w:val="20"/>
        </w:rPr>
        <w:t>respectful of others if they hold a differing view - or we can focus too much on our local or personal needs and not see the advantage of collective thought and action</w:t>
      </w:r>
      <w:r w:rsidR="009B1B2C">
        <w:rPr>
          <w:rFonts w:ascii="Century Gothic" w:hAnsi="Century Gothic"/>
          <w:sz w:val="20"/>
          <w:szCs w:val="20"/>
        </w:rPr>
        <w:t>;</w:t>
      </w:r>
      <w:r w:rsidRPr="008113C9">
        <w:rPr>
          <w:rFonts w:ascii="Century Gothic" w:hAnsi="Century Gothic"/>
          <w:sz w:val="20"/>
          <w:szCs w:val="20"/>
        </w:rPr>
        <w:t xml:space="preserve"> </w:t>
      </w:r>
    </w:p>
    <w:p w14:paraId="633260F1" w14:textId="77777777" w:rsidR="00F56E0E" w:rsidRPr="008113C9" w:rsidRDefault="00F56E0E" w:rsidP="00F56E0E">
      <w:pPr>
        <w:pStyle w:val="ListParagraph"/>
        <w:numPr>
          <w:ilvl w:val="0"/>
          <w:numId w:val="15"/>
        </w:numPr>
        <w:spacing w:after="200" w:line="276" w:lineRule="auto"/>
        <w:contextualSpacing/>
        <w:rPr>
          <w:rFonts w:ascii="Century Gothic" w:hAnsi="Century Gothic"/>
          <w:sz w:val="20"/>
          <w:szCs w:val="20"/>
        </w:rPr>
      </w:pPr>
      <w:r w:rsidRPr="008113C9">
        <w:rPr>
          <w:rFonts w:ascii="Century Gothic" w:hAnsi="Century Gothic"/>
          <w:sz w:val="20"/>
          <w:szCs w:val="20"/>
        </w:rPr>
        <w:t>Differing views as to how the church should manage risk</w:t>
      </w:r>
      <w:r w:rsidR="009B1B2C">
        <w:rPr>
          <w:rFonts w:ascii="Century Gothic" w:hAnsi="Century Gothic"/>
          <w:sz w:val="20"/>
          <w:szCs w:val="20"/>
        </w:rPr>
        <w:t>; and</w:t>
      </w:r>
    </w:p>
    <w:p w14:paraId="1EBDF18B" w14:textId="77777777" w:rsidR="00F56E0E" w:rsidRPr="008113C9" w:rsidRDefault="00F56E0E" w:rsidP="00F56E0E">
      <w:pPr>
        <w:pStyle w:val="ListParagraph"/>
        <w:numPr>
          <w:ilvl w:val="0"/>
          <w:numId w:val="15"/>
        </w:numPr>
        <w:spacing w:after="200" w:line="276" w:lineRule="auto"/>
        <w:contextualSpacing/>
        <w:rPr>
          <w:rFonts w:ascii="Century Gothic" w:hAnsi="Century Gothic"/>
          <w:sz w:val="20"/>
          <w:szCs w:val="20"/>
        </w:rPr>
      </w:pPr>
      <w:r w:rsidRPr="008113C9">
        <w:rPr>
          <w:rFonts w:ascii="Century Gothic" w:hAnsi="Century Gothic"/>
          <w:sz w:val="20"/>
          <w:szCs w:val="20"/>
        </w:rPr>
        <w:t xml:space="preserve">Differing </w:t>
      </w:r>
      <w:r w:rsidR="00F60FAD" w:rsidRPr="008113C9">
        <w:rPr>
          <w:rFonts w:ascii="Century Gothic" w:hAnsi="Century Gothic"/>
          <w:sz w:val="20"/>
          <w:szCs w:val="20"/>
        </w:rPr>
        <w:t>perspectives</w:t>
      </w:r>
      <w:r w:rsidRPr="008113C9">
        <w:rPr>
          <w:rFonts w:ascii="Century Gothic" w:hAnsi="Century Gothic"/>
          <w:sz w:val="20"/>
          <w:szCs w:val="20"/>
        </w:rPr>
        <w:t xml:space="preserve"> as to how to </w:t>
      </w:r>
      <w:r w:rsidR="00F60FAD" w:rsidRPr="008113C9">
        <w:rPr>
          <w:rFonts w:ascii="Century Gothic" w:hAnsi="Century Gothic"/>
          <w:sz w:val="20"/>
          <w:szCs w:val="20"/>
        </w:rPr>
        <w:t>view</w:t>
      </w:r>
      <w:r w:rsidRPr="008113C9">
        <w:rPr>
          <w:rFonts w:ascii="Century Gothic" w:hAnsi="Century Gothic"/>
          <w:sz w:val="20"/>
          <w:szCs w:val="20"/>
        </w:rPr>
        <w:t xml:space="preserve"> these services in the context of </w:t>
      </w:r>
      <w:r w:rsidR="00B336B3" w:rsidRPr="008113C9">
        <w:rPr>
          <w:rFonts w:ascii="Century Gothic" w:hAnsi="Century Gothic"/>
          <w:sz w:val="20"/>
          <w:szCs w:val="20"/>
        </w:rPr>
        <w:t xml:space="preserve">future </w:t>
      </w:r>
      <w:r w:rsidRPr="008113C9">
        <w:rPr>
          <w:rFonts w:ascii="Century Gothic" w:hAnsi="Century Gothic"/>
          <w:sz w:val="20"/>
          <w:szCs w:val="20"/>
        </w:rPr>
        <w:t xml:space="preserve">‘church’ (some </w:t>
      </w:r>
      <w:r w:rsidR="00F60FAD" w:rsidRPr="008113C9">
        <w:rPr>
          <w:rFonts w:ascii="Century Gothic" w:hAnsi="Century Gothic"/>
          <w:sz w:val="20"/>
          <w:szCs w:val="20"/>
        </w:rPr>
        <w:t xml:space="preserve">may </w:t>
      </w:r>
      <w:r w:rsidRPr="008113C9">
        <w:rPr>
          <w:rFonts w:ascii="Century Gothic" w:hAnsi="Century Gothic"/>
          <w:sz w:val="20"/>
          <w:szCs w:val="20"/>
        </w:rPr>
        <w:t>see these services as the missionary</w:t>
      </w:r>
      <w:r w:rsidR="00F60FAD" w:rsidRPr="008113C9">
        <w:rPr>
          <w:rFonts w:ascii="Century Gothic" w:hAnsi="Century Gothic"/>
          <w:sz w:val="20"/>
          <w:szCs w:val="20"/>
        </w:rPr>
        <w:t xml:space="preserve"> Lutheran </w:t>
      </w:r>
      <w:r w:rsidRPr="008113C9">
        <w:rPr>
          <w:rFonts w:ascii="Century Gothic" w:hAnsi="Century Gothic"/>
          <w:sz w:val="20"/>
          <w:szCs w:val="20"/>
        </w:rPr>
        <w:t xml:space="preserve">‘church’ of the future, not just a mission and ministry arm of the </w:t>
      </w:r>
      <w:r w:rsidR="00F60FAD" w:rsidRPr="008113C9">
        <w:rPr>
          <w:rFonts w:ascii="Century Gothic" w:hAnsi="Century Gothic"/>
          <w:sz w:val="20"/>
          <w:szCs w:val="20"/>
        </w:rPr>
        <w:t xml:space="preserve">Lutheran </w:t>
      </w:r>
      <w:r w:rsidRPr="008113C9">
        <w:rPr>
          <w:rFonts w:ascii="Century Gothic" w:hAnsi="Century Gothic"/>
          <w:sz w:val="20"/>
          <w:szCs w:val="20"/>
        </w:rPr>
        <w:t>church)</w:t>
      </w:r>
      <w:r w:rsidR="009B1B2C">
        <w:rPr>
          <w:rFonts w:ascii="Century Gothic" w:hAnsi="Century Gothic"/>
          <w:sz w:val="20"/>
          <w:szCs w:val="20"/>
        </w:rPr>
        <w:t>.</w:t>
      </w:r>
    </w:p>
    <w:p w14:paraId="77E81BDD" w14:textId="77777777" w:rsidR="00F56E0E" w:rsidRPr="00B336B3" w:rsidRDefault="00F60FAD" w:rsidP="00B336B3">
      <w:pPr>
        <w:spacing w:after="200"/>
        <w:rPr>
          <w:rFonts w:ascii="Century Gothic" w:hAnsi="Century Gothic"/>
        </w:rPr>
      </w:pPr>
      <w:r>
        <w:rPr>
          <w:rFonts w:ascii="Century Gothic" w:hAnsi="Century Gothic"/>
        </w:rPr>
        <w:t xml:space="preserve">The </w:t>
      </w:r>
      <w:r w:rsidR="00F56E0E" w:rsidRPr="00F56E0E">
        <w:rPr>
          <w:rFonts w:ascii="Century Gothic" w:hAnsi="Century Gothic"/>
        </w:rPr>
        <w:t>Report identifies 15 areas of possible consensus</w:t>
      </w:r>
      <w:r>
        <w:rPr>
          <w:rFonts w:ascii="Century Gothic" w:hAnsi="Century Gothic"/>
        </w:rPr>
        <w:t xml:space="preserve"> achieved through over 30 consultations and a full day workshop in Brisbane in July</w:t>
      </w:r>
      <w:r w:rsidR="00F56E0E" w:rsidRPr="00F56E0E">
        <w:rPr>
          <w:rFonts w:ascii="Century Gothic" w:hAnsi="Century Gothic"/>
        </w:rPr>
        <w:t xml:space="preserve">.  These </w:t>
      </w:r>
      <w:r w:rsidR="009B1B2C">
        <w:rPr>
          <w:rFonts w:ascii="Century Gothic" w:hAnsi="Century Gothic"/>
        </w:rPr>
        <w:t xml:space="preserve">agreement areas </w:t>
      </w:r>
      <w:r w:rsidR="00F56E0E" w:rsidRPr="00F56E0E">
        <w:rPr>
          <w:rFonts w:ascii="Century Gothic" w:hAnsi="Century Gothic"/>
        </w:rPr>
        <w:t>includ</w:t>
      </w:r>
      <w:r w:rsidR="00B336B3">
        <w:rPr>
          <w:rFonts w:ascii="Century Gothic" w:hAnsi="Century Gothic"/>
        </w:rPr>
        <w:t>e t</w:t>
      </w:r>
      <w:r w:rsidR="00F56E0E" w:rsidRPr="00B336B3">
        <w:rPr>
          <w:rFonts w:ascii="Century Gothic" w:hAnsi="Century Gothic"/>
        </w:rPr>
        <w:t>he Lutheran Church’s detailed vision for these services</w:t>
      </w:r>
      <w:r w:rsidR="00B336B3">
        <w:rPr>
          <w:rFonts w:ascii="Century Gothic" w:hAnsi="Century Gothic"/>
        </w:rPr>
        <w:t xml:space="preserve"> as well as </w:t>
      </w:r>
      <w:r w:rsidR="00B502A7">
        <w:rPr>
          <w:rFonts w:ascii="Century Gothic" w:hAnsi="Century Gothic"/>
        </w:rPr>
        <w:t>15</w:t>
      </w:r>
      <w:r w:rsidR="00B336B3">
        <w:rPr>
          <w:rFonts w:ascii="Century Gothic" w:hAnsi="Century Gothic"/>
        </w:rPr>
        <w:t xml:space="preserve"> ‘quality improvement’ recommendations in regard to governance.</w:t>
      </w:r>
    </w:p>
    <w:p w14:paraId="1E81DA3C" w14:textId="77777777" w:rsidR="00F56E0E" w:rsidRPr="00F56E0E" w:rsidRDefault="009B1B2C" w:rsidP="00F56E0E">
      <w:pPr>
        <w:spacing w:after="200"/>
        <w:rPr>
          <w:rFonts w:ascii="Century Gothic" w:hAnsi="Century Gothic"/>
        </w:rPr>
      </w:pPr>
      <w:r>
        <w:rPr>
          <w:rFonts w:ascii="Century Gothic" w:hAnsi="Century Gothic"/>
        </w:rPr>
        <w:lastRenderedPageBreak/>
        <w:t xml:space="preserve">The </w:t>
      </w:r>
      <w:r w:rsidR="00F56E0E" w:rsidRPr="00F56E0E">
        <w:rPr>
          <w:rFonts w:ascii="Century Gothic" w:hAnsi="Century Gothic"/>
        </w:rPr>
        <w:t xml:space="preserve">Report also identifies </w:t>
      </w:r>
      <w:r w:rsidR="00B502A7" w:rsidRPr="00AE621C">
        <w:rPr>
          <w:rFonts w:ascii="Century Gothic" w:hAnsi="Century Gothic"/>
        </w:rPr>
        <w:t xml:space="preserve">five important governance issues </w:t>
      </w:r>
      <w:r w:rsidR="00F56E0E" w:rsidRPr="00F56E0E">
        <w:rPr>
          <w:rFonts w:ascii="Century Gothic" w:hAnsi="Century Gothic"/>
        </w:rPr>
        <w:t>where majority consensus has not yet been achieved.  These include</w:t>
      </w:r>
      <w:r w:rsidR="00B502A7" w:rsidRPr="00AE621C">
        <w:rPr>
          <w:rFonts w:ascii="Century Gothic" w:hAnsi="Century Gothic"/>
        </w:rPr>
        <w:t xml:space="preserve"> structural arrangements, emergency protocols, selection of and ‘length of service’ for governing body members and branding policy.</w:t>
      </w:r>
    </w:p>
    <w:p w14:paraId="769DE777" w14:textId="3E802F96" w:rsidR="00F56E0E" w:rsidRPr="00F56E0E" w:rsidRDefault="00B502A7" w:rsidP="00F56E0E">
      <w:pPr>
        <w:spacing w:after="200"/>
        <w:rPr>
          <w:rFonts w:ascii="Century Gothic" w:hAnsi="Century Gothic"/>
        </w:rPr>
      </w:pPr>
      <w:r>
        <w:rPr>
          <w:rFonts w:ascii="Century Gothic" w:hAnsi="Century Gothic"/>
        </w:rPr>
        <w:t>In relation to the first issue (structural arrangements) the R</w:t>
      </w:r>
      <w:r w:rsidR="00F56E0E" w:rsidRPr="00F56E0E">
        <w:rPr>
          <w:rFonts w:ascii="Century Gothic" w:hAnsi="Century Gothic"/>
        </w:rPr>
        <w:t>eviewers conclude that at this phase of the Dialogue the Lutheran aged care and community services sector is generally not yet ready</w:t>
      </w:r>
      <w:r w:rsidR="0037711A">
        <w:rPr>
          <w:rFonts w:ascii="Century Gothic" w:hAnsi="Century Gothic"/>
        </w:rPr>
        <w:t xml:space="preserve"> to nationalis</w:t>
      </w:r>
      <w:r>
        <w:rPr>
          <w:rFonts w:ascii="Century Gothic" w:hAnsi="Century Gothic"/>
        </w:rPr>
        <w:t xml:space="preserve">e these services </w:t>
      </w:r>
      <w:r w:rsidR="00F56E0E" w:rsidRPr="00F56E0E">
        <w:rPr>
          <w:rFonts w:ascii="Century Gothic" w:hAnsi="Century Gothic"/>
        </w:rPr>
        <w:t>or amalgamate the</w:t>
      </w:r>
      <w:r w:rsidR="009B1B2C">
        <w:rPr>
          <w:rFonts w:ascii="Century Gothic" w:hAnsi="Century Gothic"/>
        </w:rPr>
        <w:t>m into District level</w:t>
      </w:r>
      <w:r>
        <w:rPr>
          <w:rFonts w:ascii="Century Gothic" w:hAnsi="Century Gothic"/>
        </w:rPr>
        <w:t xml:space="preserve"> services</w:t>
      </w:r>
      <w:r w:rsidR="00F56E0E" w:rsidRPr="00F56E0E">
        <w:rPr>
          <w:rFonts w:ascii="Century Gothic" w:hAnsi="Century Gothic"/>
        </w:rPr>
        <w:t xml:space="preserve"> </w:t>
      </w:r>
      <w:r>
        <w:rPr>
          <w:rFonts w:ascii="Century Gothic" w:hAnsi="Century Gothic"/>
        </w:rPr>
        <w:t xml:space="preserve">(excepting </w:t>
      </w:r>
      <w:r w:rsidR="00F56E0E" w:rsidRPr="00F56E0E">
        <w:rPr>
          <w:rFonts w:ascii="Century Gothic" w:hAnsi="Century Gothic"/>
        </w:rPr>
        <w:t xml:space="preserve">Queensland </w:t>
      </w:r>
      <w:r>
        <w:rPr>
          <w:rFonts w:ascii="Century Gothic" w:hAnsi="Century Gothic"/>
        </w:rPr>
        <w:t>which already has a District-wide service</w:t>
      </w:r>
      <w:r w:rsidR="00F56E0E" w:rsidRPr="00F56E0E">
        <w:rPr>
          <w:rFonts w:ascii="Century Gothic" w:hAnsi="Century Gothic"/>
        </w:rPr>
        <w:t xml:space="preserve">). </w:t>
      </w:r>
      <w:r w:rsidR="009B1B2C">
        <w:rPr>
          <w:rFonts w:ascii="Century Gothic" w:hAnsi="Century Gothic"/>
        </w:rPr>
        <w:t xml:space="preserve"> </w:t>
      </w:r>
      <w:r w:rsidR="00F56E0E" w:rsidRPr="00F56E0E">
        <w:rPr>
          <w:rFonts w:ascii="Century Gothic" w:hAnsi="Century Gothic"/>
        </w:rPr>
        <w:t>This is despite the foreseeable government policy and funding trends for these services being fairly clear – viz the majority of funding and both governance and operational policy for these services will increasingly emanate from national agencies. It is also despite widespread predictions that m</w:t>
      </w:r>
      <w:r>
        <w:rPr>
          <w:rFonts w:ascii="Century Gothic" w:hAnsi="Century Gothic"/>
        </w:rPr>
        <w:t>any</w:t>
      </w:r>
      <w:r w:rsidR="009B1B2C">
        <w:rPr>
          <w:rFonts w:ascii="Century Gothic" w:hAnsi="Century Gothic"/>
        </w:rPr>
        <w:t xml:space="preserve"> small</w:t>
      </w:r>
      <w:r w:rsidR="00F56E0E" w:rsidRPr="00F56E0E">
        <w:rPr>
          <w:rFonts w:ascii="Century Gothic" w:hAnsi="Century Gothic"/>
        </w:rPr>
        <w:t xml:space="preserve"> services are not likely to survive financially in the future. </w:t>
      </w:r>
      <w:r w:rsidR="002B1DEE">
        <w:rPr>
          <w:rFonts w:ascii="Century Gothic" w:hAnsi="Century Gothic"/>
        </w:rPr>
        <w:t>The Report provides seven basic structural options for consideration as well as providing guidance on a ‘way forward’.</w:t>
      </w:r>
    </w:p>
    <w:p w14:paraId="22C5BEDD" w14:textId="77777777" w:rsidR="00B502A7" w:rsidRDefault="00B502A7" w:rsidP="00B502A7">
      <w:pPr>
        <w:spacing w:after="200"/>
        <w:rPr>
          <w:rFonts w:ascii="Century Gothic" w:hAnsi="Century Gothic"/>
        </w:rPr>
      </w:pPr>
      <w:r w:rsidRPr="00AE621C">
        <w:rPr>
          <w:rFonts w:ascii="Century Gothic" w:hAnsi="Century Gothic"/>
        </w:rPr>
        <w:t>In terms of the remaining four issues (emergency protocols, selection of and ‘length of service’ for governing body members and branding policy), th</w:t>
      </w:r>
      <w:r>
        <w:rPr>
          <w:rFonts w:ascii="Century Gothic" w:hAnsi="Century Gothic"/>
        </w:rPr>
        <w:t>e</w:t>
      </w:r>
      <w:r w:rsidRPr="00AE621C">
        <w:rPr>
          <w:rFonts w:ascii="Century Gothic" w:hAnsi="Century Gothic"/>
        </w:rPr>
        <w:t xml:space="preserve"> report indicates that to a large extent the best way forward on these matters depends on resolution of the ‘structural issue’ question.</w:t>
      </w:r>
    </w:p>
    <w:p w14:paraId="1737D6DD" w14:textId="77777777" w:rsidR="00F56E0E" w:rsidRPr="00F56E0E" w:rsidRDefault="00B502A7" w:rsidP="00F56E0E">
      <w:pPr>
        <w:spacing w:after="200"/>
        <w:rPr>
          <w:rFonts w:ascii="Century Gothic" w:hAnsi="Century Gothic"/>
        </w:rPr>
      </w:pPr>
      <w:r>
        <w:rPr>
          <w:rFonts w:ascii="Century Gothic" w:hAnsi="Century Gothic"/>
        </w:rPr>
        <w:t xml:space="preserve">The </w:t>
      </w:r>
      <w:r w:rsidR="00F56E0E" w:rsidRPr="00F56E0E">
        <w:rPr>
          <w:rFonts w:ascii="Century Gothic" w:hAnsi="Century Gothic"/>
        </w:rPr>
        <w:t>Reviewers also share their opinion that the church would fail to meet its twenty first century obligations in regard to governance if it did not at least</w:t>
      </w:r>
      <w:r>
        <w:rPr>
          <w:rFonts w:ascii="Century Gothic" w:hAnsi="Century Gothic"/>
        </w:rPr>
        <w:t xml:space="preserve"> provide</w:t>
      </w:r>
      <w:r w:rsidR="00F56E0E" w:rsidRPr="00F56E0E">
        <w:rPr>
          <w:rFonts w:ascii="Century Gothic" w:hAnsi="Century Gothic"/>
        </w:rPr>
        <w:t>:</w:t>
      </w:r>
    </w:p>
    <w:p w14:paraId="543AA710" w14:textId="77777777" w:rsidR="00F56E0E" w:rsidRPr="008113C9" w:rsidRDefault="00F56E0E" w:rsidP="00F56E0E">
      <w:pPr>
        <w:pStyle w:val="ListParagraph"/>
        <w:numPr>
          <w:ilvl w:val="0"/>
          <w:numId w:val="13"/>
        </w:numPr>
        <w:spacing w:after="200" w:line="276" w:lineRule="auto"/>
        <w:contextualSpacing/>
        <w:rPr>
          <w:rFonts w:ascii="Century Gothic" w:hAnsi="Century Gothic"/>
          <w:sz w:val="20"/>
          <w:szCs w:val="20"/>
        </w:rPr>
      </w:pPr>
      <w:r w:rsidRPr="008113C9">
        <w:rPr>
          <w:rFonts w:ascii="Century Gothic" w:hAnsi="Century Gothic"/>
          <w:sz w:val="20"/>
          <w:szCs w:val="20"/>
        </w:rPr>
        <w:t>practical written guidance as to the mission and ethos for these services</w:t>
      </w:r>
      <w:r w:rsidR="00B502A7" w:rsidRPr="008113C9">
        <w:rPr>
          <w:rFonts w:ascii="Century Gothic" w:hAnsi="Century Gothic"/>
          <w:sz w:val="20"/>
          <w:szCs w:val="20"/>
        </w:rPr>
        <w:t>;</w:t>
      </w:r>
    </w:p>
    <w:p w14:paraId="6927F54A" w14:textId="77777777" w:rsidR="00B502A7" w:rsidRPr="008113C9" w:rsidRDefault="00B502A7" w:rsidP="00B502A7">
      <w:pPr>
        <w:pStyle w:val="ListParagraph"/>
        <w:numPr>
          <w:ilvl w:val="0"/>
          <w:numId w:val="13"/>
        </w:numPr>
        <w:shd w:val="clear" w:color="auto" w:fill="FFFFFF"/>
        <w:spacing w:after="60" w:line="276" w:lineRule="auto"/>
        <w:contextualSpacing/>
        <w:jc w:val="both"/>
        <w:rPr>
          <w:rFonts w:ascii="Century Gothic" w:hAnsi="Century Gothic"/>
          <w:sz w:val="20"/>
          <w:szCs w:val="20"/>
        </w:rPr>
      </w:pPr>
      <w:r w:rsidRPr="008113C9">
        <w:rPr>
          <w:rFonts w:ascii="Century Gothic" w:hAnsi="Century Gothic"/>
          <w:sz w:val="20"/>
          <w:szCs w:val="20"/>
        </w:rPr>
        <w:t xml:space="preserve">an enhanced ‘LCA Standards of Governance’ </w:t>
      </w:r>
      <w:r w:rsidR="002B1DEE" w:rsidRPr="008113C9">
        <w:rPr>
          <w:rFonts w:ascii="Century Gothic" w:hAnsi="Century Gothic"/>
          <w:sz w:val="20"/>
          <w:szCs w:val="20"/>
        </w:rPr>
        <w:t>document</w:t>
      </w:r>
      <w:r w:rsidR="002B1DEE">
        <w:rPr>
          <w:rFonts w:ascii="Century Gothic" w:hAnsi="Century Gothic"/>
          <w:sz w:val="20"/>
          <w:szCs w:val="20"/>
        </w:rPr>
        <w:t xml:space="preserve"> for these services</w:t>
      </w:r>
      <w:r w:rsidRPr="008113C9">
        <w:rPr>
          <w:rFonts w:ascii="Century Gothic" w:hAnsi="Century Gothic"/>
          <w:sz w:val="20"/>
          <w:szCs w:val="20"/>
        </w:rPr>
        <w:t>;</w:t>
      </w:r>
    </w:p>
    <w:p w14:paraId="3CFA07FA" w14:textId="77777777" w:rsidR="00B502A7" w:rsidRPr="008113C9" w:rsidRDefault="00B502A7" w:rsidP="00B502A7">
      <w:pPr>
        <w:pStyle w:val="ListParagraph"/>
        <w:numPr>
          <w:ilvl w:val="0"/>
          <w:numId w:val="13"/>
        </w:numPr>
        <w:shd w:val="clear" w:color="auto" w:fill="FFFFFF"/>
        <w:spacing w:after="60" w:line="276" w:lineRule="auto"/>
        <w:contextualSpacing/>
        <w:jc w:val="both"/>
        <w:rPr>
          <w:rFonts w:ascii="Century Gothic" w:hAnsi="Century Gothic"/>
          <w:sz w:val="20"/>
          <w:szCs w:val="20"/>
        </w:rPr>
      </w:pPr>
      <w:r w:rsidRPr="008113C9">
        <w:rPr>
          <w:rFonts w:ascii="Century Gothic" w:hAnsi="Century Gothic"/>
          <w:sz w:val="20"/>
          <w:szCs w:val="20"/>
        </w:rPr>
        <w:t xml:space="preserve">a national </w:t>
      </w:r>
      <w:r w:rsidR="002B1DEE">
        <w:rPr>
          <w:rFonts w:ascii="Century Gothic" w:hAnsi="Century Gothic"/>
          <w:sz w:val="20"/>
          <w:szCs w:val="20"/>
        </w:rPr>
        <w:t xml:space="preserve">LCA aged care and community services </w:t>
      </w:r>
      <w:r w:rsidRPr="008113C9">
        <w:rPr>
          <w:rFonts w:ascii="Century Gothic" w:hAnsi="Century Gothic"/>
          <w:sz w:val="20"/>
          <w:szCs w:val="20"/>
        </w:rPr>
        <w:t>branding policy;</w:t>
      </w:r>
    </w:p>
    <w:p w14:paraId="5F10D178" w14:textId="77777777" w:rsidR="00B502A7" w:rsidRPr="008113C9" w:rsidRDefault="00B502A7" w:rsidP="00B502A7">
      <w:pPr>
        <w:pStyle w:val="ListParagraph"/>
        <w:numPr>
          <w:ilvl w:val="0"/>
          <w:numId w:val="13"/>
        </w:numPr>
        <w:shd w:val="clear" w:color="auto" w:fill="FFFFFF"/>
        <w:spacing w:after="240" w:line="276" w:lineRule="auto"/>
        <w:contextualSpacing/>
        <w:jc w:val="both"/>
        <w:rPr>
          <w:rFonts w:ascii="Century Gothic" w:hAnsi="Century Gothic"/>
          <w:sz w:val="20"/>
          <w:szCs w:val="20"/>
        </w:rPr>
      </w:pPr>
      <w:r w:rsidRPr="008113C9">
        <w:rPr>
          <w:rFonts w:ascii="Century Gothic" w:hAnsi="Century Gothic"/>
          <w:sz w:val="20"/>
          <w:szCs w:val="20"/>
        </w:rPr>
        <w:t>a Quality Service Agreement for use with all Lutheran aged and community services;</w:t>
      </w:r>
    </w:p>
    <w:p w14:paraId="2340C5A8" w14:textId="77777777" w:rsidR="00247F8B" w:rsidRPr="008113C9" w:rsidRDefault="00B502A7" w:rsidP="00B502A7">
      <w:pPr>
        <w:pStyle w:val="ListParagraph"/>
        <w:numPr>
          <w:ilvl w:val="0"/>
          <w:numId w:val="13"/>
        </w:numPr>
        <w:shd w:val="clear" w:color="auto" w:fill="FFFFFF"/>
        <w:spacing w:after="240" w:line="276" w:lineRule="auto"/>
        <w:contextualSpacing/>
        <w:jc w:val="both"/>
        <w:rPr>
          <w:rFonts w:ascii="Century Gothic" w:hAnsi="Century Gothic"/>
          <w:sz w:val="20"/>
          <w:szCs w:val="20"/>
        </w:rPr>
      </w:pPr>
      <w:r w:rsidRPr="008113C9">
        <w:rPr>
          <w:rFonts w:ascii="Century Gothic" w:hAnsi="Century Gothic"/>
          <w:sz w:val="20"/>
          <w:szCs w:val="20"/>
        </w:rPr>
        <w:t xml:space="preserve">a national governance support </w:t>
      </w:r>
      <w:r w:rsidR="00247F8B" w:rsidRPr="008113C9">
        <w:rPr>
          <w:rFonts w:ascii="Century Gothic" w:hAnsi="Century Gothic"/>
          <w:sz w:val="20"/>
          <w:szCs w:val="20"/>
        </w:rPr>
        <w:t xml:space="preserve">&amp; oversight </w:t>
      </w:r>
      <w:r w:rsidRPr="008113C9">
        <w:rPr>
          <w:rFonts w:ascii="Century Gothic" w:hAnsi="Century Gothic"/>
          <w:sz w:val="20"/>
          <w:szCs w:val="20"/>
        </w:rPr>
        <w:t>function/unit</w:t>
      </w:r>
      <w:r w:rsidR="00247F8B" w:rsidRPr="008113C9">
        <w:rPr>
          <w:rFonts w:ascii="Century Gothic" w:hAnsi="Century Gothic"/>
          <w:sz w:val="20"/>
          <w:szCs w:val="20"/>
        </w:rPr>
        <w:t>; and</w:t>
      </w:r>
    </w:p>
    <w:p w14:paraId="06EB8870" w14:textId="77777777" w:rsidR="00B502A7" w:rsidRPr="008113C9" w:rsidRDefault="00247F8B" w:rsidP="00247F8B">
      <w:pPr>
        <w:pStyle w:val="ListParagraph"/>
        <w:numPr>
          <w:ilvl w:val="0"/>
          <w:numId w:val="13"/>
        </w:numPr>
        <w:shd w:val="clear" w:color="auto" w:fill="FFFFFF"/>
        <w:spacing w:after="320" w:line="276" w:lineRule="auto"/>
        <w:contextualSpacing/>
        <w:jc w:val="both"/>
        <w:rPr>
          <w:rFonts w:ascii="Century Gothic" w:hAnsi="Century Gothic"/>
          <w:sz w:val="20"/>
          <w:szCs w:val="20"/>
        </w:rPr>
      </w:pPr>
      <w:r w:rsidRPr="008113C9">
        <w:rPr>
          <w:rFonts w:ascii="Century Gothic" w:hAnsi="Century Gothic"/>
          <w:sz w:val="20"/>
          <w:szCs w:val="20"/>
        </w:rPr>
        <w:t xml:space="preserve">ongoing dialogue regarding changes required to ensure future sustainability and quality of these Lutheran services, including discussing the merging of governance </w:t>
      </w:r>
      <w:r w:rsidR="00B502A7" w:rsidRPr="008113C9">
        <w:rPr>
          <w:rFonts w:ascii="Century Gothic" w:hAnsi="Century Gothic"/>
          <w:sz w:val="20"/>
          <w:szCs w:val="20"/>
        </w:rPr>
        <w:t>functions of some of the smaller services.</w:t>
      </w:r>
    </w:p>
    <w:p w14:paraId="14DDF254" w14:textId="77777777" w:rsidR="00F56E0E" w:rsidRPr="00F56E0E" w:rsidRDefault="00F56E0E" w:rsidP="00F56E0E">
      <w:pPr>
        <w:spacing w:after="200"/>
        <w:rPr>
          <w:rFonts w:ascii="Century Gothic" w:hAnsi="Century Gothic"/>
        </w:rPr>
      </w:pPr>
      <w:r w:rsidRPr="00F56E0E">
        <w:rPr>
          <w:rFonts w:ascii="Century Gothic" w:hAnsi="Century Gothic"/>
        </w:rPr>
        <w:t>Report 2 has been written as the essential ‘pre-reading’ for the next gathering of stakeholders for this project – the ‘Discerning our Future</w:t>
      </w:r>
      <w:r w:rsidR="003B3EAD">
        <w:rPr>
          <w:rFonts w:ascii="Century Gothic" w:hAnsi="Century Gothic"/>
        </w:rPr>
        <w:t>’</w:t>
      </w:r>
      <w:r w:rsidRPr="00F56E0E">
        <w:rPr>
          <w:rFonts w:ascii="Century Gothic" w:hAnsi="Century Gothic"/>
        </w:rPr>
        <w:t xml:space="preserve"> Conference in Adelaide in </w:t>
      </w:r>
      <w:r w:rsidR="003B3EAD">
        <w:rPr>
          <w:rFonts w:ascii="Century Gothic" w:hAnsi="Century Gothic"/>
        </w:rPr>
        <w:t>five</w:t>
      </w:r>
      <w:r w:rsidRPr="00F56E0E">
        <w:rPr>
          <w:rFonts w:ascii="Century Gothic" w:hAnsi="Century Gothic"/>
        </w:rPr>
        <w:t xml:space="preserve"> weeks time on the 13</w:t>
      </w:r>
      <w:r w:rsidRPr="00F56E0E">
        <w:rPr>
          <w:rFonts w:ascii="Century Gothic" w:hAnsi="Century Gothic"/>
          <w:vertAlign w:val="superscript"/>
        </w:rPr>
        <w:t>th</w:t>
      </w:r>
      <w:r w:rsidRPr="00F56E0E">
        <w:rPr>
          <w:rFonts w:ascii="Century Gothic" w:hAnsi="Century Gothic"/>
        </w:rPr>
        <w:t xml:space="preserve"> &amp; 14</w:t>
      </w:r>
      <w:r w:rsidRPr="00F56E0E">
        <w:rPr>
          <w:rFonts w:ascii="Century Gothic" w:hAnsi="Century Gothic"/>
          <w:vertAlign w:val="superscript"/>
        </w:rPr>
        <w:t>th</w:t>
      </w:r>
      <w:r w:rsidRPr="00F56E0E">
        <w:rPr>
          <w:rFonts w:ascii="Century Gothic" w:hAnsi="Century Gothic"/>
        </w:rPr>
        <w:t xml:space="preserve"> October.</w:t>
      </w:r>
    </w:p>
    <w:p w14:paraId="21A6387D" w14:textId="77777777" w:rsidR="00F56E0E" w:rsidRPr="00F56E0E" w:rsidRDefault="00F56E0E" w:rsidP="00F56E0E">
      <w:pPr>
        <w:spacing w:after="200"/>
        <w:rPr>
          <w:rFonts w:ascii="Century Gothic" w:hAnsi="Century Gothic"/>
        </w:rPr>
      </w:pPr>
      <w:r w:rsidRPr="00F56E0E">
        <w:rPr>
          <w:rFonts w:ascii="Century Gothic" w:hAnsi="Century Gothic"/>
        </w:rPr>
        <w:t>This very important conference will provide final guidance to the Reviewers by discussing three topic</w:t>
      </w:r>
      <w:r w:rsidR="00247F8B">
        <w:rPr>
          <w:rFonts w:ascii="Century Gothic" w:hAnsi="Century Gothic"/>
        </w:rPr>
        <w:t xml:space="preserve"> area</w:t>
      </w:r>
      <w:r w:rsidRPr="00F56E0E">
        <w:rPr>
          <w:rFonts w:ascii="Century Gothic" w:hAnsi="Century Gothic"/>
        </w:rPr>
        <w:t>s:</w:t>
      </w:r>
    </w:p>
    <w:p w14:paraId="00D1E131" w14:textId="77777777" w:rsidR="00247F8B" w:rsidRPr="008113C9" w:rsidRDefault="00247F8B" w:rsidP="00247F8B">
      <w:pPr>
        <w:pStyle w:val="ListParagraph"/>
        <w:numPr>
          <w:ilvl w:val="0"/>
          <w:numId w:val="17"/>
        </w:numPr>
        <w:shd w:val="clear" w:color="auto" w:fill="FFFFFF"/>
        <w:spacing w:line="276" w:lineRule="auto"/>
        <w:ind w:left="426"/>
        <w:contextualSpacing/>
        <w:jc w:val="both"/>
        <w:rPr>
          <w:rFonts w:ascii="Century Gothic" w:hAnsi="Century Gothic"/>
          <w:sz w:val="20"/>
          <w:szCs w:val="20"/>
        </w:rPr>
      </w:pPr>
      <w:r w:rsidRPr="008113C9">
        <w:rPr>
          <w:rFonts w:ascii="Century Gothic" w:hAnsi="Century Gothic"/>
          <w:sz w:val="20"/>
          <w:szCs w:val="20"/>
        </w:rPr>
        <w:t>15 Recommendations thought to have widespread support;</w:t>
      </w:r>
    </w:p>
    <w:p w14:paraId="0EB8B6BF" w14:textId="77777777" w:rsidR="00247F8B" w:rsidRPr="008113C9" w:rsidRDefault="00247F8B" w:rsidP="00247F8B">
      <w:pPr>
        <w:pStyle w:val="ListParagraph"/>
        <w:numPr>
          <w:ilvl w:val="0"/>
          <w:numId w:val="17"/>
        </w:numPr>
        <w:shd w:val="clear" w:color="auto" w:fill="FFFFFF"/>
        <w:spacing w:line="276" w:lineRule="auto"/>
        <w:ind w:left="426"/>
        <w:contextualSpacing/>
        <w:jc w:val="both"/>
        <w:rPr>
          <w:rFonts w:ascii="Century Gothic" w:hAnsi="Century Gothic"/>
          <w:sz w:val="20"/>
          <w:szCs w:val="20"/>
        </w:rPr>
      </w:pPr>
      <w:r w:rsidRPr="008113C9">
        <w:rPr>
          <w:rFonts w:ascii="Century Gothic" w:hAnsi="Century Gothic"/>
          <w:sz w:val="20"/>
          <w:szCs w:val="20"/>
        </w:rPr>
        <w:t>Five issues yet to achieve consensus (the abovementioned five issues); and</w:t>
      </w:r>
    </w:p>
    <w:p w14:paraId="5F477BBA" w14:textId="77777777" w:rsidR="00247F8B" w:rsidRPr="008113C9" w:rsidRDefault="00247F8B" w:rsidP="003B3EAD">
      <w:pPr>
        <w:pStyle w:val="ListParagraph"/>
        <w:numPr>
          <w:ilvl w:val="0"/>
          <w:numId w:val="17"/>
        </w:numPr>
        <w:shd w:val="clear" w:color="auto" w:fill="FFFFFF"/>
        <w:spacing w:after="240" w:line="276" w:lineRule="auto"/>
        <w:ind w:left="426"/>
        <w:contextualSpacing/>
        <w:jc w:val="both"/>
        <w:rPr>
          <w:rFonts w:ascii="Century Gothic" w:hAnsi="Century Gothic"/>
          <w:sz w:val="20"/>
          <w:szCs w:val="20"/>
        </w:rPr>
      </w:pPr>
      <w:r w:rsidRPr="008113C9">
        <w:rPr>
          <w:rFonts w:ascii="Century Gothic" w:hAnsi="Century Gothic"/>
          <w:sz w:val="20"/>
          <w:szCs w:val="20"/>
        </w:rPr>
        <w:t>A ‘Way Forward’ Implementation Plan post-conference.</w:t>
      </w:r>
    </w:p>
    <w:p w14:paraId="546278B5" w14:textId="77777777" w:rsidR="00F56E0E" w:rsidRPr="00F56E0E" w:rsidRDefault="00F56E0E" w:rsidP="00F56E0E">
      <w:pPr>
        <w:spacing w:after="200"/>
        <w:rPr>
          <w:rFonts w:ascii="Century Gothic" w:hAnsi="Century Gothic"/>
        </w:rPr>
      </w:pPr>
      <w:r w:rsidRPr="00F56E0E">
        <w:rPr>
          <w:rFonts w:ascii="Century Gothic" w:hAnsi="Century Gothic"/>
        </w:rPr>
        <w:t xml:space="preserve">Following the conference the Reviewers will </w:t>
      </w:r>
      <w:r w:rsidR="007961F7">
        <w:rPr>
          <w:rFonts w:ascii="Century Gothic" w:hAnsi="Century Gothic"/>
        </w:rPr>
        <w:t>write</w:t>
      </w:r>
      <w:r w:rsidRPr="00F56E0E">
        <w:rPr>
          <w:rFonts w:ascii="Century Gothic" w:hAnsi="Century Gothic"/>
        </w:rPr>
        <w:t xml:space="preserve"> their </w:t>
      </w:r>
      <w:r w:rsidR="003B3EAD">
        <w:rPr>
          <w:rFonts w:ascii="Century Gothic" w:hAnsi="Century Gothic"/>
        </w:rPr>
        <w:t xml:space="preserve">‘Way Forward’ </w:t>
      </w:r>
      <w:r w:rsidRPr="00F56E0E">
        <w:rPr>
          <w:rFonts w:ascii="Century Gothic" w:hAnsi="Century Gothic"/>
        </w:rPr>
        <w:t>report of recommendations for G</w:t>
      </w:r>
      <w:r w:rsidR="00247F8B">
        <w:rPr>
          <w:rFonts w:ascii="Century Gothic" w:hAnsi="Century Gothic"/>
        </w:rPr>
        <w:t>eneral Church Council</w:t>
      </w:r>
      <w:r w:rsidRPr="00F56E0E">
        <w:rPr>
          <w:rFonts w:ascii="Century Gothic" w:hAnsi="Century Gothic"/>
        </w:rPr>
        <w:t>.</w:t>
      </w:r>
    </w:p>
    <w:p w14:paraId="60BD89B9" w14:textId="77777777" w:rsidR="00A24D8C" w:rsidRPr="003A2B48" w:rsidRDefault="00A24D8C" w:rsidP="008E1776">
      <w:pPr>
        <w:spacing w:after="120"/>
        <w:rPr>
          <w:rFonts w:ascii="Century Gothic" w:hAnsi="Century Gothic"/>
          <w:b/>
          <w:i/>
        </w:rPr>
      </w:pPr>
      <w:r w:rsidRPr="003A2B48">
        <w:rPr>
          <w:rFonts w:ascii="Century Gothic" w:hAnsi="Century Gothic"/>
          <w:b/>
          <w:i/>
        </w:rPr>
        <w:t>Next Steps</w:t>
      </w:r>
    </w:p>
    <w:p w14:paraId="62597378" w14:textId="77777777" w:rsidR="008113C9" w:rsidRDefault="008113C9" w:rsidP="008113C9">
      <w:pPr>
        <w:pStyle w:val="ListParagraph"/>
        <w:numPr>
          <w:ilvl w:val="0"/>
          <w:numId w:val="9"/>
        </w:numPr>
        <w:spacing w:after="200"/>
        <w:rPr>
          <w:rFonts w:ascii="Century Gothic" w:hAnsi="Century Gothic"/>
          <w:sz w:val="20"/>
          <w:szCs w:val="20"/>
        </w:rPr>
      </w:pPr>
      <w:r w:rsidRPr="008113C9">
        <w:rPr>
          <w:rFonts w:ascii="Century Gothic" w:hAnsi="Century Gothic"/>
          <w:sz w:val="20"/>
          <w:szCs w:val="20"/>
        </w:rPr>
        <w:t>‘The Way Forward’ Conference on the 13</w:t>
      </w:r>
      <w:r w:rsidRPr="008113C9">
        <w:rPr>
          <w:rFonts w:ascii="Century Gothic" w:hAnsi="Century Gothic"/>
          <w:sz w:val="20"/>
          <w:szCs w:val="20"/>
          <w:vertAlign w:val="superscript"/>
        </w:rPr>
        <w:t>th</w:t>
      </w:r>
      <w:r w:rsidRPr="008113C9">
        <w:rPr>
          <w:rFonts w:ascii="Century Gothic" w:hAnsi="Century Gothic"/>
          <w:sz w:val="20"/>
          <w:szCs w:val="20"/>
        </w:rPr>
        <w:t xml:space="preserve"> &amp; 14</w:t>
      </w:r>
      <w:r w:rsidRPr="008113C9">
        <w:rPr>
          <w:rFonts w:ascii="Century Gothic" w:hAnsi="Century Gothic"/>
          <w:sz w:val="20"/>
          <w:szCs w:val="20"/>
          <w:vertAlign w:val="superscript"/>
        </w:rPr>
        <w:t>th</w:t>
      </w:r>
      <w:r w:rsidRPr="008113C9">
        <w:rPr>
          <w:rFonts w:ascii="Century Gothic" w:hAnsi="Century Gothic"/>
          <w:sz w:val="20"/>
          <w:szCs w:val="20"/>
        </w:rPr>
        <w:t xml:space="preserve"> October.</w:t>
      </w:r>
    </w:p>
    <w:p w14:paraId="1CAFA6B3" w14:textId="3D346D06" w:rsidR="003B3EAD" w:rsidRPr="003B3EAD" w:rsidRDefault="003B3EAD" w:rsidP="003B3EAD">
      <w:pPr>
        <w:pStyle w:val="ListParagraph"/>
        <w:spacing w:after="200"/>
        <w:rPr>
          <w:rFonts w:ascii="Century Gothic" w:hAnsi="Century Gothic"/>
          <w:sz w:val="20"/>
          <w:szCs w:val="20"/>
        </w:rPr>
      </w:pPr>
      <w:r w:rsidRPr="003B3EAD">
        <w:rPr>
          <w:rFonts w:ascii="Century Gothic" w:hAnsi="Century Gothic"/>
          <w:sz w:val="20"/>
          <w:szCs w:val="20"/>
        </w:rPr>
        <w:t xml:space="preserve">Make sure your Lutheran aged &amp; community service is represented at this important upcoming conference. Similarly, if you are a part of a Council or Committee of the church that is </w:t>
      </w:r>
      <w:r>
        <w:rPr>
          <w:rFonts w:ascii="Century Gothic" w:hAnsi="Century Gothic"/>
          <w:sz w:val="20"/>
          <w:szCs w:val="20"/>
        </w:rPr>
        <w:t>actively</w:t>
      </w:r>
      <w:r w:rsidRPr="003B3EAD">
        <w:rPr>
          <w:rFonts w:ascii="Century Gothic" w:hAnsi="Century Gothic"/>
          <w:sz w:val="20"/>
          <w:szCs w:val="20"/>
        </w:rPr>
        <w:t xml:space="preserve"> involved in aged &amp; community services make sure a representative of your group can contribute to this gathering. (If you never received </w:t>
      </w:r>
      <w:r w:rsidRPr="003B3EAD">
        <w:rPr>
          <w:rFonts w:ascii="Century Gothic" w:hAnsi="Century Gothic"/>
          <w:sz w:val="20"/>
          <w:szCs w:val="20"/>
        </w:rPr>
        <w:lastRenderedPageBreak/>
        <w:t>an invitation to this Conference you can access a copy of the invitation</w:t>
      </w:r>
      <w:r>
        <w:rPr>
          <w:rFonts w:ascii="Century Gothic" w:hAnsi="Century Gothic"/>
          <w:sz w:val="20"/>
          <w:szCs w:val="20"/>
        </w:rPr>
        <w:t>, eligibility</w:t>
      </w:r>
      <w:r w:rsidRPr="003B3EAD">
        <w:rPr>
          <w:rFonts w:ascii="Century Gothic" w:hAnsi="Century Gothic"/>
          <w:sz w:val="20"/>
          <w:szCs w:val="20"/>
        </w:rPr>
        <w:t xml:space="preserve"> and </w:t>
      </w:r>
      <w:r>
        <w:rPr>
          <w:rFonts w:ascii="Century Gothic" w:hAnsi="Century Gothic"/>
          <w:sz w:val="20"/>
          <w:szCs w:val="20"/>
        </w:rPr>
        <w:t>how to</w:t>
      </w:r>
      <w:r w:rsidRPr="003B3EAD">
        <w:rPr>
          <w:rFonts w:ascii="Century Gothic" w:hAnsi="Century Gothic"/>
          <w:sz w:val="20"/>
          <w:szCs w:val="20"/>
        </w:rPr>
        <w:t xml:space="preserve"> register details etc via this project</w:t>
      </w:r>
      <w:r w:rsidR="0037711A">
        <w:rPr>
          <w:rFonts w:ascii="Century Gothic" w:hAnsi="Century Gothic"/>
          <w:sz w:val="20"/>
          <w:szCs w:val="20"/>
        </w:rPr>
        <w:t>’</w:t>
      </w:r>
      <w:r w:rsidRPr="003B3EAD">
        <w:rPr>
          <w:rFonts w:ascii="Century Gothic" w:hAnsi="Century Gothic"/>
          <w:sz w:val="20"/>
          <w:szCs w:val="20"/>
        </w:rPr>
        <w:t>s webpage</w:t>
      </w:r>
      <w:r w:rsidR="0037711A">
        <w:rPr>
          <w:rFonts w:ascii="Century Gothic" w:hAnsi="Century Gothic"/>
          <w:sz w:val="20"/>
          <w:szCs w:val="20"/>
        </w:rPr>
        <w:t xml:space="preserve"> – refer link below</w:t>
      </w:r>
      <w:bookmarkStart w:id="0" w:name="_GoBack"/>
      <w:bookmarkEnd w:id="0"/>
      <w:r>
        <w:rPr>
          <w:rFonts w:ascii="Century Gothic" w:hAnsi="Century Gothic"/>
          <w:sz w:val="20"/>
          <w:szCs w:val="20"/>
        </w:rPr>
        <w:t>)</w:t>
      </w:r>
      <w:r w:rsidRPr="003B3EAD">
        <w:rPr>
          <w:rFonts w:ascii="Century Gothic" w:hAnsi="Century Gothic"/>
          <w:sz w:val="20"/>
          <w:szCs w:val="20"/>
        </w:rPr>
        <w:t>.</w:t>
      </w:r>
    </w:p>
    <w:p w14:paraId="199AEE48" w14:textId="77777777" w:rsidR="003B3EAD" w:rsidRPr="003B3EAD" w:rsidRDefault="003B3EAD" w:rsidP="003B3EAD">
      <w:pPr>
        <w:pStyle w:val="ListParagraph"/>
        <w:spacing w:after="200"/>
        <w:rPr>
          <w:rFonts w:ascii="Century Gothic" w:hAnsi="Century Gothic"/>
          <w:sz w:val="20"/>
          <w:szCs w:val="20"/>
        </w:rPr>
      </w:pPr>
      <w:r w:rsidRPr="003B3EAD">
        <w:rPr>
          <w:rFonts w:ascii="Century Gothic" w:hAnsi="Century Gothic"/>
          <w:sz w:val="20"/>
          <w:szCs w:val="20"/>
        </w:rPr>
        <w:t xml:space="preserve">The format for the upcoming conference in Adelaide is different to the workshop held in Brisbane on July 15.  In Brisbane the prime task of the workshop was to ‘flesh out’ the key issues and possible areas of agreement in relation to this project – so there was much small group discussion work.  Adelaide will be different.  The prime purpose of the Adelaide conference is to achieve majority consensus on the ‘way forward’.  Accordingly for most of the Adelaide conference </w:t>
      </w:r>
      <w:r>
        <w:rPr>
          <w:rFonts w:ascii="Century Gothic" w:hAnsi="Century Gothic"/>
          <w:sz w:val="20"/>
          <w:szCs w:val="20"/>
        </w:rPr>
        <w:t xml:space="preserve">it is anticipated </w:t>
      </w:r>
      <w:r w:rsidRPr="003B3EAD">
        <w:rPr>
          <w:rFonts w:ascii="Century Gothic" w:hAnsi="Century Gothic"/>
          <w:sz w:val="20"/>
          <w:szCs w:val="20"/>
        </w:rPr>
        <w:t>we will remain in one large plenary group (facilitated by Les) as we discuss and arrive at areas of consensus on the 15 draft recommendations and key issue areas raised in Report 2.</w:t>
      </w:r>
    </w:p>
    <w:p w14:paraId="67B3FE0C" w14:textId="77777777" w:rsidR="001B2A9E" w:rsidRPr="008113C9" w:rsidRDefault="001B2A9E" w:rsidP="002D069D">
      <w:pPr>
        <w:pStyle w:val="ListParagraph"/>
        <w:numPr>
          <w:ilvl w:val="0"/>
          <w:numId w:val="9"/>
        </w:numPr>
        <w:spacing w:after="120"/>
        <w:rPr>
          <w:rFonts w:ascii="Century Gothic" w:hAnsi="Century Gothic"/>
          <w:sz w:val="20"/>
          <w:szCs w:val="20"/>
        </w:rPr>
      </w:pPr>
      <w:r w:rsidRPr="008113C9">
        <w:rPr>
          <w:rFonts w:ascii="Century Gothic" w:hAnsi="Century Gothic"/>
          <w:sz w:val="20"/>
          <w:szCs w:val="20"/>
        </w:rPr>
        <w:t xml:space="preserve">A </w:t>
      </w:r>
      <w:r w:rsidR="008113C9" w:rsidRPr="008113C9">
        <w:rPr>
          <w:rFonts w:ascii="Century Gothic" w:hAnsi="Century Gothic"/>
          <w:sz w:val="20"/>
          <w:szCs w:val="20"/>
        </w:rPr>
        <w:t>final</w:t>
      </w:r>
      <w:r w:rsidRPr="008113C9">
        <w:rPr>
          <w:rFonts w:ascii="Century Gothic" w:hAnsi="Century Gothic"/>
          <w:sz w:val="20"/>
          <w:szCs w:val="20"/>
        </w:rPr>
        <w:t xml:space="preserve"> Report will be finalised by the </w:t>
      </w:r>
      <w:r w:rsidR="008113C9" w:rsidRPr="008113C9">
        <w:rPr>
          <w:rFonts w:ascii="Century Gothic" w:hAnsi="Century Gothic"/>
          <w:sz w:val="20"/>
          <w:szCs w:val="20"/>
        </w:rPr>
        <w:t>lead Reviewer</w:t>
      </w:r>
      <w:r w:rsidR="00266671" w:rsidRPr="008113C9">
        <w:rPr>
          <w:rFonts w:ascii="Century Gothic" w:hAnsi="Century Gothic"/>
          <w:sz w:val="20"/>
          <w:szCs w:val="20"/>
        </w:rPr>
        <w:t xml:space="preserve"> </w:t>
      </w:r>
      <w:r w:rsidR="008113C9" w:rsidRPr="008113C9">
        <w:rPr>
          <w:rFonts w:ascii="Century Gothic" w:hAnsi="Century Gothic"/>
          <w:sz w:val="20"/>
          <w:szCs w:val="20"/>
        </w:rPr>
        <w:t xml:space="preserve">and </w:t>
      </w:r>
      <w:r w:rsidR="00266671" w:rsidRPr="008113C9">
        <w:rPr>
          <w:rFonts w:ascii="Century Gothic" w:hAnsi="Century Gothic"/>
          <w:sz w:val="20"/>
          <w:szCs w:val="20"/>
        </w:rPr>
        <w:t>submitted</w:t>
      </w:r>
      <w:r w:rsidRPr="008113C9">
        <w:rPr>
          <w:rFonts w:ascii="Century Gothic" w:hAnsi="Century Gothic"/>
          <w:sz w:val="20"/>
          <w:szCs w:val="20"/>
        </w:rPr>
        <w:t xml:space="preserve"> to General Church Council</w:t>
      </w:r>
      <w:r w:rsidR="00266671" w:rsidRPr="008113C9">
        <w:rPr>
          <w:rFonts w:ascii="Century Gothic" w:hAnsi="Century Gothic"/>
          <w:sz w:val="20"/>
          <w:szCs w:val="20"/>
        </w:rPr>
        <w:t xml:space="preserve"> in early 2018</w:t>
      </w:r>
      <w:r w:rsidRPr="008113C9">
        <w:rPr>
          <w:rFonts w:ascii="Century Gothic" w:hAnsi="Century Gothic"/>
          <w:sz w:val="20"/>
          <w:szCs w:val="20"/>
        </w:rPr>
        <w:t>.</w:t>
      </w:r>
    </w:p>
    <w:p w14:paraId="7F25ED8B" w14:textId="77777777" w:rsidR="008E1776" w:rsidRPr="003A2B48" w:rsidRDefault="008E1776" w:rsidP="00A24D8C">
      <w:pPr>
        <w:shd w:val="clear" w:color="auto" w:fill="FFFFFF"/>
        <w:rPr>
          <w:rFonts w:ascii="Century Gothic" w:eastAsia="Times New Roman" w:hAnsi="Century Gothic" w:cs="Arial"/>
          <w:b/>
          <w:bCs/>
          <w:i/>
          <w:iCs/>
          <w:color w:val="222222"/>
        </w:rPr>
      </w:pPr>
    </w:p>
    <w:p w14:paraId="6D16EFDE" w14:textId="77777777" w:rsidR="00A24D8C" w:rsidRPr="003A2B48" w:rsidRDefault="00A24D8C" w:rsidP="008E1776">
      <w:pPr>
        <w:shd w:val="clear" w:color="auto" w:fill="FFFFFF"/>
        <w:spacing w:after="120"/>
        <w:rPr>
          <w:rFonts w:ascii="Century Gothic" w:eastAsia="Times New Roman" w:hAnsi="Century Gothic" w:cs="Arial"/>
          <w:color w:val="222222"/>
        </w:rPr>
      </w:pPr>
      <w:r w:rsidRPr="003A2B48">
        <w:rPr>
          <w:rFonts w:ascii="Century Gothic" w:eastAsia="Times New Roman" w:hAnsi="Century Gothic" w:cs="Arial"/>
          <w:b/>
          <w:bCs/>
          <w:i/>
          <w:iCs/>
          <w:color w:val="222222"/>
        </w:rPr>
        <w:t>Dialogue Project webpage</w:t>
      </w:r>
    </w:p>
    <w:p w14:paraId="23FD19F3" w14:textId="77777777" w:rsidR="001B2A9E" w:rsidRPr="003A2B48" w:rsidRDefault="00E972BF" w:rsidP="0039790E">
      <w:pPr>
        <w:spacing w:after="120"/>
        <w:rPr>
          <w:rFonts w:ascii="Century Gothic" w:eastAsia="Times New Roman" w:hAnsi="Century Gothic" w:cs="Arial"/>
          <w:color w:val="000000"/>
        </w:rPr>
      </w:pPr>
      <w:r w:rsidRPr="003A2B48">
        <w:rPr>
          <w:rFonts w:ascii="Century Gothic" w:eastAsia="Times New Roman" w:hAnsi="Century Gothic" w:cs="Arial"/>
          <w:color w:val="222222"/>
        </w:rPr>
        <w:t>When uploaded, i</w:t>
      </w:r>
      <w:r w:rsidR="00A24D8C" w:rsidRPr="003A2B48">
        <w:rPr>
          <w:rFonts w:ascii="Century Gothic" w:eastAsia="Times New Roman" w:hAnsi="Century Gothic" w:cs="Arial"/>
          <w:color w:val="222222"/>
        </w:rPr>
        <w:t xml:space="preserve">nformation and copies of </w:t>
      </w:r>
      <w:r w:rsidR="0082021F" w:rsidRPr="003A2B48">
        <w:rPr>
          <w:rFonts w:ascii="Century Gothic" w:eastAsia="Times New Roman" w:hAnsi="Century Gothic" w:cs="Arial"/>
          <w:color w:val="222222"/>
        </w:rPr>
        <w:t xml:space="preserve">all key </w:t>
      </w:r>
      <w:r w:rsidR="00A24D8C" w:rsidRPr="003A2B48">
        <w:rPr>
          <w:rFonts w:ascii="Century Gothic" w:eastAsia="Times New Roman" w:hAnsi="Century Gothic" w:cs="Arial"/>
          <w:color w:val="222222"/>
        </w:rPr>
        <w:t xml:space="preserve">documents </w:t>
      </w:r>
      <w:r w:rsidR="0082021F" w:rsidRPr="003A2B48">
        <w:rPr>
          <w:rFonts w:ascii="Century Gothic" w:eastAsia="Times New Roman" w:hAnsi="Century Gothic" w:cs="Arial"/>
          <w:color w:val="222222"/>
        </w:rPr>
        <w:t xml:space="preserve">associated with this project </w:t>
      </w:r>
      <w:r w:rsidR="006C261B">
        <w:rPr>
          <w:rFonts w:ascii="Century Gothic" w:eastAsia="Times New Roman" w:hAnsi="Century Gothic" w:cs="Arial"/>
          <w:color w:val="222222"/>
        </w:rPr>
        <w:t>can</w:t>
      </w:r>
      <w:r w:rsidR="00A24D8C" w:rsidRPr="003A2B48">
        <w:rPr>
          <w:rFonts w:ascii="Century Gothic" w:eastAsia="Times New Roman" w:hAnsi="Century Gothic" w:cs="Arial"/>
          <w:color w:val="222222"/>
        </w:rPr>
        <w:t xml:space="preserve"> be found on the project’s webpage at </w:t>
      </w:r>
      <w:hyperlink r:id="rId12" w:history="1">
        <w:r w:rsidR="006C261B" w:rsidRPr="00251062">
          <w:rPr>
            <w:rStyle w:val="Hyperlink"/>
            <w:rFonts w:ascii="Century Gothic" w:hAnsi="Century Gothic"/>
          </w:rPr>
          <w:t>http://www.lca.org.au/laccs-gov-dialogue</w:t>
        </w:r>
      </w:hyperlink>
      <w:r w:rsidR="0039790E">
        <w:t xml:space="preserve">.  </w:t>
      </w:r>
      <w:r w:rsidR="003A2B48" w:rsidRPr="003A2B48">
        <w:rPr>
          <w:rFonts w:ascii="Century Gothic" w:eastAsia="Times New Roman" w:hAnsi="Century Gothic" w:cs="Arial"/>
          <w:color w:val="000000"/>
        </w:rPr>
        <w:t>Check out Project Updates, Report</w:t>
      </w:r>
      <w:r w:rsidR="001F0294">
        <w:rPr>
          <w:rFonts w:ascii="Century Gothic" w:eastAsia="Times New Roman" w:hAnsi="Century Gothic" w:cs="Arial"/>
          <w:color w:val="000000"/>
        </w:rPr>
        <w:t>s</w:t>
      </w:r>
      <w:r w:rsidR="003A2B48" w:rsidRPr="003A2B48">
        <w:rPr>
          <w:rFonts w:ascii="Century Gothic" w:eastAsia="Times New Roman" w:hAnsi="Century Gothic" w:cs="Arial"/>
          <w:color w:val="000000"/>
        </w:rPr>
        <w:t xml:space="preserve"> 1</w:t>
      </w:r>
      <w:r w:rsidR="001F0294">
        <w:rPr>
          <w:rFonts w:ascii="Century Gothic" w:eastAsia="Times New Roman" w:hAnsi="Century Gothic" w:cs="Arial"/>
          <w:color w:val="000000"/>
        </w:rPr>
        <w:t xml:space="preserve"> and 2</w:t>
      </w:r>
      <w:r w:rsidR="003A2B48" w:rsidRPr="003A2B48">
        <w:rPr>
          <w:rFonts w:ascii="Century Gothic" w:eastAsia="Times New Roman" w:hAnsi="Century Gothic" w:cs="Arial"/>
          <w:color w:val="000000"/>
        </w:rPr>
        <w:t xml:space="preserve"> and spiritual and other resources submitted to the project to date.  </w:t>
      </w:r>
      <w:r w:rsidR="001B2A9E" w:rsidRPr="003A2B48">
        <w:rPr>
          <w:rFonts w:ascii="Century Gothic" w:eastAsia="Times New Roman" w:hAnsi="Century Gothic" w:cs="Arial"/>
          <w:color w:val="000000"/>
        </w:rPr>
        <w:t xml:space="preserve">New Items on </w:t>
      </w:r>
      <w:r w:rsidR="003A2B48" w:rsidRPr="003A2B48">
        <w:rPr>
          <w:rFonts w:ascii="Century Gothic" w:eastAsia="Times New Roman" w:hAnsi="Century Gothic" w:cs="Arial"/>
          <w:color w:val="000000"/>
        </w:rPr>
        <w:t xml:space="preserve">the </w:t>
      </w:r>
      <w:r w:rsidR="001B2A9E" w:rsidRPr="003A2B48">
        <w:rPr>
          <w:rFonts w:ascii="Century Gothic" w:eastAsia="Times New Roman" w:hAnsi="Century Gothic" w:cs="Arial"/>
          <w:color w:val="000000"/>
        </w:rPr>
        <w:t>project webpage include:</w:t>
      </w:r>
    </w:p>
    <w:p w14:paraId="3FD95452" w14:textId="77777777" w:rsidR="007D1C01" w:rsidRPr="0039790E" w:rsidRDefault="001F0294" w:rsidP="00C60CE4">
      <w:pPr>
        <w:pStyle w:val="ListParagraph"/>
        <w:numPr>
          <w:ilvl w:val="0"/>
          <w:numId w:val="10"/>
        </w:numPr>
        <w:spacing w:line="276" w:lineRule="auto"/>
        <w:rPr>
          <w:rFonts w:ascii="Century Gothic" w:eastAsia="Times New Roman" w:hAnsi="Century Gothic" w:cs="Arial"/>
          <w:color w:val="000000"/>
          <w:sz w:val="20"/>
          <w:szCs w:val="20"/>
        </w:rPr>
      </w:pPr>
      <w:r w:rsidRPr="0039790E">
        <w:rPr>
          <w:rFonts w:ascii="Century Gothic" w:eastAsia="Times New Roman" w:hAnsi="Century Gothic" w:cs="Arial"/>
          <w:color w:val="000000"/>
          <w:sz w:val="20"/>
          <w:szCs w:val="20"/>
        </w:rPr>
        <w:t>Report 2.</w:t>
      </w:r>
    </w:p>
    <w:p w14:paraId="0F84ADDA" w14:textId="77777777" w:rsidR="007D1C01" w:rsidRPr="003A2B48" w:rsidRDefault="007D1C01" w:rsidP="007D1C01">
      <w:pPr>
        <w:spacing w:after="120"/>
        <w:rPr>
          <w:rFonts w:ascii="Century Gothic" w:hAnsi="Century Gothic" w:cs="Arial"/>
          <w:b/>
          <w:bCs/>
          <w:i/>
        </w:rPr>
      </w:pPr>
    </w:p>
    <w:p w14:paraId="700E326C" w14:textId="77777777" w:rsidR="00E8240C" w:rsidRPr="003A2B48" w:rsidRDefault="00E8240C" w:rsidP="007D1C01">
      <w:pPr>
        <w:spacing w:after="120"/>
        <w:rPr>
          <w:rFonts w:ascii="Century Gothic" w:hAnsi="Century Gothic" w:cs="Arial"/>
          <w:b/>
          <w:bCs/>
          <w:i/>
        </w:rPr>
      </w:pPr>
      <w:r w:rsidRPr="003A2B48">
        <w:rPr>
          <w:rFonts w:ascii="Century Gothic" w:hAnsi="Century Gothic" w:cs="Arial"/>
          <w:b/>
          <w:bCs/>
          <w:i/>
        </w:rPr>
        <w:t xml:space="preserve">Dialogue Contact Details:  </w:t>
      </w:r>
    </w:p>
    <w:p w14:paraId="6BB15C35" w14:textId="77777777" w:rsidR="004033B8" w:rsidRPr="008113C9" w:rsidRDefault="00E54479" w:rsidP="00916631">
      <w:pPr>
        <w:pStyle w:val="ListParagraph"/>
        <w:numPr>
          <w:ilvl w:val="0"/>
          <w:numId w:val="11"/>
        </w:numPr>
        <w:rPr>
          <w:rFonts w:ascii="Century Gothic" w:hAnsi="Century Gothic" w:cs="Arial"/>
          <w:sz w:val="20"/>
          <w:szCs w:val="20"/>
        </w:rPr>
      </w:pPr>
      <w:r w:rsidRPr="008113C9">
        <w:rPr>
          <w:rFonts w:ascii="Century Gothic" w:hAnsi="Century Gothic" w:cs="Arial"/>
          <w:sz w:val="20"/>
          <w:szCs w:val="20"/>
        </w:rPr>
        <w:t>f</w:t>
      </w:r>
      <w:r w:rsidR="00E8240C" w:rsidRPr="008113C9">
        <w:rPr>
          <w:rFonts w:ascii="Century Gothic" w:hAnsi="Century Gothic" w:cs="Arial"/>
          <w:sz w:val="20"/>
          <w:szCs w:val="20"/>
        </w:rPr>
        <w:t xml:space="preserve">or ‘Dialogue Group’ or LCA level enquiries contact Peter Schirmer, </w:t>
      </w:r>
    </w:p>
    <w:p w14:paraId="0E2B4A94" w14:textId="77777777" w:rsidR="00E8240C" w:rsidRPr="008113C9" w:rsidRDefault="00E8240C" w:rsidP="002D069D">
      <w:pPr>
        <w:pStyle w:val="ListParagraph"/>
        <w:spacing w:after="120"/>
        <w:rPr>
          <w:rFonts w:ascii="Century Gothic" w:hAnsi="Century Gothic" w:cs="Arial"/>
          <w:sz w:val="20"/>
          <w:szCs w:val="20"/>
        </w:rPr>
      </w:pPr>
      <w:r w:rsidRPr="008113C9">
        <w:rPr>
          <w:rFonts w:ascii="Century Gothic" w:hAnsi="Century Gothic" w:cs="Arial"/>
          <w:sz w:val="20"/>
          <w:szCs w:val="20"/>
        </w:rPr>
        <w:t>Phone 08 826</w:t>
      </w:r>
      <w:r w:rsidR="004033B8" w:rsidRPr="008113C9">
        <w:rPr>
          <w:rFonts w:ascii="Century Gothic" w:hAnsi="Century Gothic" w:cs="Arial"/>
          <w:sz w:val="20"/>
          <w:szCs w:val="20"/>
        </w:rPr>
        <w:t xml:space="preserve">7 7300   </w:t>
      </w:r>
      <w:r w:rsidRPr="008113C9">
        <w:rPr>
          <w:rFonts w:ascii="Century Gothic" w:hAnsi="Century Gothic" w:cs="Arial"/>
          <w:sz w:val="20"/>
          <w:szCs w:val="20"/>
        </w:rPr>
        <w:t xml:space="preserve">Email: </w:t>
      </w:r>
      <w:hyperlink r:id="rId13" w:history="1">
        <w:r w:rsidR="00E54479" w:rsidRPr="008113C9">
          <w:rPr>
            <w:rStyle w:val="Hyperlink"/>
            <w:rFonts w:ascii="Century Gothic" w:hAnsi="Century Gothic" w:cs="Arial"/>
            <w:sz w:val="20"/>
            <w:szCs w:val="20"/>
          </w:rPr>
          <w:t>peter.schirmer@lca.org.au</w:t>
        </w:r>
      </w:hyperlink>
    </w:p>
    <w:p w14:paraId="2DD8C3D8" w14:textId="77777777" w:rsidR="00E54479" w:rsidRPr="008113C9" w:rsidRDefault="002D069D" w:rsidP="001B2A9E">
      <w:pPr>
        <w:ind w:left="720"/>
        <w:rPr>
          <w:rFonts w:ascii="Century Gothic" w:hAnsi="Century Gothic" w:cs="Arial"/>
          <w:sz w:val="20"/>
          <w:szCs w:val="20"/>
        </w:rPr>
      </w:pPr>
      <w:r w:rsidRPr="008113C9">
        <w:rPr>
          <w:rFonts w:ascii="Century Gothic" w:hAnsi="Century Gothic" w:cs="Arial"/>
          <w:sz w:val="20"/>
          <w:szCs w:val="20"/>
        </w:rPr>
        <w:t xml:space="preserve"> </w:t>
      </w:r>
      <w:r w:rsidR="00E972BF" w:rsidRPr="008113C9">
        <w:rPr>
          <w:rFonts w:ascii="Century Gothic" w:hAnsi="Century Gothic" w:cs="Arial"/>
          <w:sz w:val="20"/>
          <w:szCs w:val="20"/>
        </w:rPr>
        <w:t>(</w:t>
      </w:r>
      <w:r w:rsidR="00E54479" w:rsidRPr="008113C9">
        <w:rPr>
          <w:rFonts w:ascii="Century Gothic" w:hAnsi="Century Gothic" w:cs="Arial"/>
          <w:sz w:val="20"/>
          <w:szCs w:val="20"/>
        </w:rPr>
        <w:t>Dialogue Group</w:t>
      </w:r>
      <w:r w:rsidR="009B060E" w:rsidRPr="008113C9">
        <w:rPr>
          <w:rFonts w:ascii="Century Gothic" w:hAnsi="Century Gothic" w:cs="Arial"/>
          <w:sz w:val="20"/>
          <w:szCs w:val="20"/>
        </w:rPr>
        <w:t xml:space="preserve"> members</w:t>
      </w:r>
      <w:r w:rsidR="00E54479" w:rsidRPr="008113C9">
        <w:rPr>
          <w:rFonts w:ascii="Century Gothic" w:hAnsi="Century Gothic" w:cs="Arial"/>
          <w:sz w:val="20"/>
          <w:szCs w:val="20"/>
        </w:rPr>
        <w:t xml:space="preserve"> are: Nancy Fox, Colleen Fitzpatrick, Matt Johns, Nathan Klinge, Clare Seligmann and Mel Zerner</w:t>
      </w:r>
      <w:r w:rsidR="00E972BF" w:rsidRPr="008113C9">
        <w:rPr>
          <w:rFonts w:ascii="Century Gothic" w:hAnsi="Century Gothic" w:cs="Arial"/>
          <w:sz w:val="20"/>
          <w:szCs w:val="20"/>
        </w:rPr>
        <w:t>)</w:t>
      </w:r>
      <w:r w:rsidR="00E54479" w:rsidRPr="008113C9">
        <w:rPr>
          <w:rFonts w:ascii="Century Gothic" w:hAnsi="Century Gothic" w:cs="Arial"/>
          <w:sz w:val="20"/>
          <w:szCs w:val="20"/>
        </w:rPr>
        <w:t>.</w:t>
      </w:r>
    </w:p>
    <w:p w14:paraId="6FDDF228" w14:textId="77777777" w:rsidR="00E54479" w:rsidRPr="008113C9" w:rsidRDefault="00E54479" w:rsidP="00E8240C">
      <w:pPr>
        <w:rPr>
          <w:rFonts w:ascii="Century Gothic" w:hAnsi="Century Gothic" w:cs="Arial"/>
          <w:sz w:val="20"/>
          <w:szCs w:val="20"/>
        </w:rPr>
      </w:pPr>
    </w:p>
    <w:p w14:paraId="309FEDAE" w14:textId="77777777" w:rsidR="00916631" w:rsidRPr="008113C9" w:rsidRDefault="001B2A9E" w:rsidP="00916631">
      <w:pPr>
        <w:pStyle w:val="ListParagraph"/>
        <w:numPr>
          <w:ilvl w:val="0"/>
          <w:numId w:val="11"/>
        </w:numPr>
        <w:rPr>
          <w:rFonts w:ascii="Century Gothic" w:hAnsi="Century Gothic" w:cs="Arial"/>
          <w:sz w:val="20"/>
          <w:szCs w:val="20"/>
        </w:rPr>
      </w:pPr>
      <w:r w:rsidRPr="008113C9">
        <w:rPr>
          <w:rFonts w:ascii="Century Gothic" w:hAnsi="Century Gothic" w:cs="Arial"/>
          <w:sz w:val="20"/>
          <w:szCs w:val="20"/>
        </w:rPr>
        <w:t>for Lead Facilitator Les Stahl:</w:t>
      </w:r>
      <w:r w:rsidR="00E8240C" w:rsidRPr="008113C9">
        <w:rPr>
          <w:rFonts w:ascii="Century Gothic" w:hAnsi="Century Gothic" w:cs="Arial"/>
          <w:sz w:val="20"/>
          <w:szCs w:val="20"/>
        </w:rPr>
        <w:t xml:space="preserve"> </w:t>
      </w:r>
      <w:r w:rsidR="00916631" w:rsidRPr="008113C9">
        <w:rPr>
          <w:rFonts w:ascii="Century Gothic" w:hAnsi="Century Gothic" w:cs="Arial"/>
          <w:sz w:val="20"/>
          <w:szCs w:val="20"/>
        </w:rPr>
        <w:t xml:space="preserve">  </w:t>
      </w:r>
      <w:r w:rsidR="00E8240C" w:rsidRPr="008113C9">
        <w:rPr>
          <w:rFonts w:ascii="Century Gothic" w:hAnsi="Century Gothic" w:cs="Arial"/>
          <w:sz w:val="20"/>
          <w:szCs w:val="20"/>
        </w:rPr>
        <w:t xml:space="preserve">Mobile 0438 601 021.  </w:t>
      </w:r>
    </w:p>
    <w:p w14:paraId="026DFD83" w14:textId="77777777" w:rsidR="00E54479" w:rsidRPr="008113C9" w:rsidRDefault="00E8240C" w:rsidP="00916631">
      <w:pPr>
        <w:pStyle w:val="ListParagraph"/>
        <w:rPr>
          <w:rStyle w:val="Hyperlink"/>
          <w:rFonts w:ascii="Century Gothic" w:hAnsi="Century Gothic" w:cs="Arial"/>
          <w:sz w:val="20"/>
          <w:szCs w:val="20"/>
        </w:rPr>
      </w:pPr>
      <w:r w:rsidRPr="008113C9">
        <w:rPr>
          <w:rFonts w:ascii="Century Gothic" w:hAnsi="Century Gothic" w:cs="Arial"/>
          <w:sz w:val="20"/>
          <w:szCs w:val="20"/>
        </w:rPr>
        <w:t>Em</w:t>
      </w:r>
      <w:r w:rsidR="00E54479" w:rsidRPr="008113C9">
        <w:rPr>
          <w:rFonts w:ascii="Century Gothic" w:hAnsi="Century Gothic" w:cs="Arial"/>
          <w:sz w:val="20"/>
          <w:szCs w:val="20"/>
        </w:rPr>
        <w:t xml:space="preserve">ail: </w:t>
      </w:r>
      <w:hyperlink r:id="rId14" w:history="1">
        <w:r w:rsidR="00E54479" w:rsidRPr="008113C9">
          <w:rPr>
            <w:rStyle w:val="Hyperlink"/>
            <w:rFonts w:ascii="Century Gothic" w:hAnsi="Century Gothic" w:cs="Arial"/>
            <w:sz w:val="20"/>
            <w:szCs w:val="20"/>
          </w:rPr>
          <w:t>facilitationplus@gmail.com</w:t>
        </w:r>
      </w:hyperlink>
    </w:p>
    <w:p w14:paraId="50A34123" w14:textId="77777777" w:rsidR="009B060E" w:rsidRPr="008113C9" w:rsidRDefault="009B060E" w:rsidP="00916631">
      <w:pPr>
        <w:pStyle w:val="ListParagraph"/>
        <w:rPr>
          <w:rFonts w:ascii="Century Gothic" w:hAnsi="Century Gothic" w:cs="Arial"/>
          <w:sz w:val="20"/>
          <w:szCs w:val="20"/>
        </w:rPr>
      </w:pPr>
    </w:p>
    <w:p w14:paraId="2206BE8D" w14:textId="77777777" w:rsidR="009B060E" w:rsidRPr="008113C9" w:rsidRDefault="009B060E" w:rsidP="009B060E">
      <w:pPr>
        <w:pStyle w:val="ListParagraph"/>
        <w:numPr>
          <w:ilvl w:val="0"/>
          <w:numId w:val="12"/>
        </w:numPr>
        <w:ind w:left="709" w:hanging="425"/>
        <w:rPr>
          <w:rFonts w:ascii="Century Gothic" w:hAnsi="Century Gothic" w:cs="Arial"/>
          <w:sz w:val="20"/>
          <w:szCs w:val="20"/>
        </w:rPr>
      </w:pPr>
      <w:r w:rsidRPr="008113C9">
        <w:rPr>
          <w:rFonts w:ascii="Century Gothic" w:hAnsi="Century Gothic" w:cs="Arial"/>
          <w:sz w:val="20"/>
          <w:szCs w:val="20"/>
        </w:rPr>
        <w:t>Les Stahl’s admin support: Beatry Bear</w:t>
      </w:r>
    </w:p>
    <w:p w14:paraId="77C8E1BD" w14:textId="77777777" w:rsidR="009B060E" w:rsidRPr="008113C9" w:rsidRDefault="009B060E" w:rsidP="009B060E">
      <w:pPr>
        <w:ind w:left="720"/>
        <w:rPr>
          <w:rFonts w:ascii="Century Gothic" w:hAnsi="Century Gothic" w:cs="Arial"/>
          <w:sz w:val="20"/>
          <w:szCs w:val="20"/>
        </w:rPr>
      </w:pPr>
      <w:r w:rsidRPr="008113C9">
        <w:rPr>
          <w:rFonts w:ascii="Century Gothic" w:hAnsi="Century Gothic" w:cs="Arial"/>
          <w:sz w:val="20"/>
          <w:szCs w:val="20"/>
        </w:rPr>
        <w:t xml:space="preserve">Email: </w:t>
      </w:r>
      <w:hyperlink r:id="rId15" w:history="1">
        <w:r w:rsidRPr="008113C9">
          <w:rPr>
            <w:rStyle w:val="Hyperlink"/>
            <w:rFonts w:ascii="Century Gothic" w:hAnsi="Century Gothic" w:cs="Arial"/>
            <w:sz w:val="20"/>
            <w:szCs w:val="20"/>
          </w:rPr>
          <w:t>beatrybear@icloud.com</w:t>
        </w:r>
      </w:hyperlink>
    </w:p>
    <w:p w14:paraId="70890A8A" w14:textId="77777777" w:rsidR="009B060E" w:rsidRPr="009B060E" w:rsidRDefault="009B060E" w:rsidP="009B060E">
      <w:pPr>
        <w:ind w:left="720"/>
        <w:rPr>
          <w:rFonts w:ascii="Century Gothic" w:hAnsi="Century Gothic" w:cs="Arial"/>
        </w:rPr>
      </w:pPr>
    </w:p>
    <w:p w14:paraId="54664C23" w14:textId="77777777" w:rsidR="00E8240C" w:rsidRPr="003A2B48" w:rsidRDefault="006F3576" w:rsidP="00E8240C">
      <w:pPr>
        <w:rPr>
          <w:rFonts w:ascii="Century Gothic" w:hAnsi="Century Gothic" w:cs="Arial"/>
        </w:rPr>
      </w:pPr>
      <w:r>
        <w:rPr>
          <w:rFonts w:ascii="Century Gothic" w:hAnsi="Century Gothic" w:cs="Arial"/>
        </w:rPr>
        <w:t xml:space="preserve"> Further Update</w:t>
      </w:r>
      <w:r w:rsidR="00E8240C" w:rsidRPr="003A2B48">
        <w:rPr>
          <w:rFonts w:ascii="Century Gothic" w:hAnsi="Century Gothic" w:cs="Arial"/>
        </w:rPr>
        <w:t>s are planned on a regular basis so keep an eye out for them.</w:t>
      </w:r>
    </w:p>
    <w:p w14:paraId="7383CC3A" w14:textId="77777777" w:rsidR="00E54479" w:rsidRPr="003A2B48" w:rsidRDefault="00E54479" w:rsidP="00E8240C">
      <w:pPr>
        <w:rPr>
          <w:rFonts w:ascii="Century Gothic" w:hAnsi="Century Gothic" w:cs="Arial"/>
        </w:rPr>
      </w:pPr>
    </w:p>
    <w:p w14:paraId="223ED465" w14:textId="5667CF31" w:rsidR="00E8240C" w:rsidRPr="003A2B48" w:rsidRDefault="00E8240C" w:rsidP="00E8240C">
      <w:pPr>
        <w:rPr>
          <w:rFonts w:ascii="Century Gothic" w:hAnsi="Century Gothic" w:cs="Arial"/>
        </w:rPr>
      </w:pPr>
      <w:r w:rsidRPr="003A2B48">
        <w:rPr>
          <w:rFonts w:ascii="Century Gothic" w:hAnsi="Century Gothic" w:cs="Arial"/>
        </w:rPr>
        <w:t>For back copies of the Project Introductory Letter</w:t>
      </w:r>
      <w:r w:rsidR="001F0294">
        <w:rPr>
          <w:rFonts w:ascii="Century Gothic" w:hAnsi="Century Gothic" w:cs="Arial"/>
        </w:rPr>
        <w:t>, Reports</w:t>
      </w:r>
      <w:r w:rsidRPr="003A2B48">
        <w:rPr>
          <w:rFonts w:ascii="Century Gothic" w:hAnsi="Century Gothic" w:cs="Arial"/>
        </w:rPr>
        <w:t xml:space="preserve"> and/or Update</w:t>
      </w:r>
      <w:r w:rsidR="005433BD" w:rsidRPr="003A2B48">
        <w:rPr>
          <w:rFonts w:ascii="Century Gothic" w:hAnsi="Century Gothic" w:cs="Arial"/>
        </w:rPr>
        <w:t>s</w:t>
      </w:r>
      <w:r w:rsidRPr="003A2B48">
        <w:rPr>
          <w:rFonts w:ascii="Century Gothic" w:hAnsi="Century Gothic" w:cs="Arial"/>
        </w:rPr>
        <w:t xml:space="preserve"> 1</w:t>
      </w:r>
      <w:r w:rsidR="005433BD" w:rsidRPr="003A2B48">
        <w:rPr>
          <w:rFonts w:ascii="Century Gothic" w:hAnsi="Century Gothic" w:cs="Arial"/>
        </w:rPr>
        <w:t xml:space="preserve"> to </w:t>
      </w:r>
      <w:r w:rsidR="0037711A">
        <w:rPr>
          <w:rFonts w:ascii="Century Gothic" w:hAnsi="Century Gothic" w:cs="Arial"/>
        </w:rPr>
        <w:t>5</w:t>
      </w:r>
      <w:r w:rsidRPr="003A2B48">
        <w:rPr>
          <w:rFonts w:ascii="Century Gothic" w:hAnsi="Century Gothic" w:cs="Arial"/>
        </w:rPr>
        <w:t xml:space="preserve"> please</w:t>
      </w:r>
      <w:r w:rsidR="009B0083" w:rsidRPr="003A2B48">
        <w:rPr>
          <w:rFonts w:ascii="Century Gothic" w:hAnsi="Century Gothic" w:cs="Arial"/>
        </w:rPr>
        <w:t xml:space="preserve"> visit the website: </w:t>
      </w:r>
      <w:hyperlink r:id="rId16" w:history="1">
        <w:r w:rsidR="006C261B" w:rsidRPr="00251062">
          <w:rPr>
            <w:rStyle w:val="Hyperlink"/>
            <w:rFonts w:ascii="Century Gothic" w:hAnsi="Century Gothic" w:cs="Arial"/>
          </w:rPr>
          <w:t>http://www.lca.org.au/laccs-go</w:t>
        </w:r>
        <w:r w:rsidR="006C261B" w:rsidRPr="00251062">
          <w:rPr>
            <w:rStyle w:val="Hyperlink"/>
            <w:rFonts w:ascii="Century Gothic" w:hAnsi="Century Gothic" w:cs="Arial"/>
          </w:rPr>
          <w:t>v</w:t>
        </w:r>
        <w:r w:rsidR="006C261B" w:rsidRPr="00251062">
          <w:rPr>
            <w:rStyle w:val="Hyperlink"/>
            <w:rFonts w:ascii="Century Gothic" w:hAnsi="Century Gothic" w:cs="Arial"/>
          </w:rPr>
          <w:t>-dialogue</w:t>
        </w:r>
      </w:hyperlink>
      <w:r w:rsidR="006C261B">
        <w:rPr>
          <w:rFonts w:ascii="Century Gothic" w:hAnsi="Century Gothic" w:cs="Arial"/>
        </w:rPr>
        <w:t xml:space="preserve"> </w:t>
      </w:r>
      <w:r w:rsidR="009B0083" w:rsidRPr="003A2B48">
        <w:rPr>
          <w:rFonts w:ascii="Century Gothic" w:hAnsi="Century Gothic" w:cs="Arial"/>
        </w:rPr>
        <w:t xml:space="preserve"> </w:t>
      </w:r>
      <w:r w:rsidRPr="003A2B48">
        <w:rPr>
          <w:rFonts w:ascii="Century Gothic" w:hAnsi="Century Gothic" w:cs="Arial"/>
        </w:rPr>
        <w:t xml:space="preserve"> </w:t>
      </w:r>
      <w:r w:rsidR="009B0083" w:rsidRPr="003A2B48">
        <w:rPr>
          <w:rFonts w:ascii="Century Gothic" w:hAnsi="Century Gothic" w:cs="Arial"/>
        </w:rPr>
        <w:t xml:space="preserve">or </w:t>
      </w:r>
      <w:r w:rsidRPr="003A2B48">
        <w:rPr>
          <w:rFonts w:ascii="Century Gothic" w:hAnsi="Century Gothic" w:cs="Arial"/>
        </w:rPr>
        <w:t>contact me as shown above.</w:t>
      </w:r>
    </w:p>
    <w:p w14:paraId="5F66DBF7" w14:textId="77777777" w:rsidR="00E54479" w:rsidRPr="003A2B48" w:rsidRDefault="00E54479" w:rsidP="00E8240C">
      <w:pPr>
        <w:rPr>
          <w:rFonts w:ascii="Century Gothic" w:hAnsi="Century Gothic" w:cs="Arial"/>
        </w:rPr>
      </w:pPr>
    </w:p>
    <w:p w14:paraId="08117231" w14:textId="77777777" w:rsidR="003B3EAD" w:rsidRPr="00F56E0E" w:rsidRDefault="003B3EAD" w:rsidP="003B3EAD">
      <w:pPr>
        <w:spacing w:after="200"/>
        <w:rPr>
          <w:rFonts w:ascii="Century Gothic" w:hAnsi="Century Gothic"/>
        </w:rPr>
      </w:pPr>
      <w:r w:rsidRPr="00F56E0E">
        <w:rPr>
          <w:rFonts w:ascii="Century Gothic" w:hAnsi="Century Gothic"/>
        </w:rPr>
        <w:t>I look forward to dialoguing with you again, this time in Adelaide, on the 13</w:t>
      </w:r>
      <w:r w:rsidRPr="00F56E0E">
        <w:rPr>
          <w:rFonts w:ascii="Century Gothic" w:hAnsi="Century Gothic"/>
          <w:vertAlign w:val="superscript"/>
        </w:rPr>
        <w:t>th</w:t>
      </w:r>
      <w:r w:rsidRPr="00F56E0E">
        <w:rPr>
          <w:rFonts w:ascii="Century Gothic" w:hAnsi="Century Gothic"/>
        </w:rPr>
        <w:t xml:space="preserve"> &amp; 14</w:t>
      </w:r>
      <w:r w:rsidRPr="00F56E0E">
        <w:rPr>
          <w:rFonts w:ascii="Century Gothic" w:hAnsi="Century Gothic"/>
          <w:vertAlign w:val="superscript"/>
        </w:rPr>
        <w:t>th</w:t>
      </w:r>
      <w:r w:rsidRPr="00F56E0E">
        <w:rPr>
          <w:rFonts w:ascii="Century Gothic" w:hAnsi="Century Gothic"/>
        </w:rPr>
        <w:t xml:space="preserve"> October.</w:t>
      </w:r>
    </w:p>
    <w:p w14:paraId="20568504" w14:textId="77777777" w:rsidR="006B7C25" w:rsidRPr="009B060E" w:rsidRDefault="00BC24DD" w:rsidP="006B7C25">
      <w:pPr>
        <w:rPr>
          <w:rFonts w:ascii="Century Gothic" w:hAnsi="Century Gothic"/>
        </w:rPr>
      </w:pPr>
      <w:r w:rsidRPr="009B060E">
        <w:rPr>
          <w:rFonts w:ascii="Century Gothic" w:hAnsi="Century Gothic"/>
        </w:rPr>
        <w:t>Sincerely in Christ</w:t>
      </w:r>
      <w:r w:rsidR="00E54479" w:rsidRPr="009B060E">
        <w:rPr>
          <w:rFonts w:ascii="Century Gothic" w:hAnsi="Century Gothic"/>
        </w:rPr>
        <w:t>,</w:t>
      </w:r>
    </w:p>
    <w:p w14:paraId="32399B4F" w14:textId="77777777" w:rsidR="006B7C25" w:rsidRPr="003A2B48" w:rsidRDefault="006B7C25" w:rsidP="006B7C25">
      <w:pPr>
        <w:rPr>
          <w:rFonts w:ascii="Century Gothic" w:hAnsi="Century Gothic"/>
          <w:sz w:val="24"/>
          <w:szCs w:val="24"/>
        </w:rPr>
      </w:pPr>
      <w:r w:rsidRPr="003A2B48">
        <w:rPr>
          <w:rFonts w:ascii="Century Gothic" w:hAnsi="Century Gothic"/>
          <w:noProof/>
          <w:sz w:val="24"/>
          <w:szCs w:val="24"/>
          <w:lang w:eastAsia="en-AU"/>
        </w:rPr>
        <w:drawing>
          <wp:anchor distT="0" distB="0" distL="114300" distR="114300" simplePos="0" relativeHeight="251660288" behindDoc="1" locked="0" layoutInCell="1" allowOverlap="1" wp14:anchorId="74D8E611" wp14:editId="3FFF1D73">
            <wp:simplePos x="0" y="0"/>
            <wp:positionH relativeFrom="column">
              <wp:posOffset>-48260</wp:posOffset>
            </wp:positionH>
            <wp:positionV relativeFrom="paragraph">
              <wp:posOffset>116840</wp:posOffset>
            </wp:positionV>
            <wp:extent cx="1323975" cy="467995"/>
            <wp:effectExtent l="0" t="0" r="9525" b="8255"/>
            <wp:wrapThrough wrapText="bothSides">
              <wp:wrapPolygon edited="0">
                <wp:start x="0" y="0"/>
                <wp:lineTo x="0" y="21102"/>
                <wp:lineTo x="21445" y="21102"/>
                <wp:lineTo x="214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Schirmer signa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3975" cy="467995"/>
                    </a:xfrm>
                    <a:prstGeom prst="rect">
                      <a:avLst/>
                    </a:prstGeom>
                  </pic:spPr>
                </pic:pic>
              </a:graphicData>
            </a:graphic>
          </wp:anchor>
        </w:drawing>
      </w:r>
    </w:p>
    <w:p w14:paraId="6707E9A8" w14:textId="77777777" w:rsidR="006B7C25" w:rsidRPr="003A2B48" w:rsidRDefault="006B7C25" w:rsidP="006B7C25">
      <w:pPr>
        <w:rPr>
          <w:rFonts w:ascii="Century Gothic" w:hAnsi="Century Gothic"/>
          <w:sz w:val="24"/>
          <w:szCs w:val="24"/>
        </w:rPr>
      </w:pPr>
    </w:p>
    <w:p w14:paraId="359BC892" w14:textId="77777777" w:rsidR="007D1C01" w:rsidRPr="003A2B48" w:rsidRDefault="007D1C01" w:rsidP="006B7C25">
      <w:pPr>
        <w:tabs>
          <w:tab w:val="left" w:pos="4536"/>
        </w:tabs>
        <w:rPr>
          <w:rFonts w:ascii="Century Gothic" w:hAnsi="Century Gothic"/>
          <w:sz w:val="24"/>
          <w:szCs w:val="24"/>
        </w:rPr>
      </w:pPr>
    </w:p>
    <w:p w14:paraId="346A4A27" w14:textId="77777777" w:rsidR="007D1C01" w:rsidRPr="003A2B48" w:rsidRDefault="007D1C01" w:rsidP="006B7C25">
      <w:pPr>
        <w:tabs>
          <w:tab w:val="left" w:pos="4536"/>
        </w:tabs>
        <w:rPr>
          <w:rFonts w:ascii="Century Gothic" w:hAnsi="Century Gothic"/>
          <w:sz w:val="24"/>
          <w:szCs w:val="24"/>
        </w:rPr>
      </w:pPr>
    </w:p>
    <w:p w14:paraId="6CAB8E16" w14:textId="77777777" w:rsidR="00742440" w:rsidRPr="009B060E" w:rsidRDefault="006B7C25" w:rsidP="006B7C25">
      <w:pPr>
        <w:tabs>
          <w:tab w:val="left" w:pos="4536"/>
        </w:tabs>
        <w:rPr>
          <w:rFonts w:ascii="Century Gothic" w:hAnsi="Century Gothic"/>
        </w:rPr>
      </w:pPr>
      <w:r w:rsidRPr="009B060E">
        <w:rPr>
          <w:rFonts w:ascii="Century Gothic" w:hAnsi="Century Gothic"/>
        </w:rPr>
        <w:t>Peter Schirmer</w:t>
      </w:r>
    </w:p>
    <w:p w14:paraId="0C76CC9E" w14:textId="77777777" w:rsidR="009A21FB" w:rsidRPr="009B060E" w:rsidRDefault="006B7C25" w:rsidP="00EC76C1">
      <w:pPr>
        <w:tabs>
          <w:tab w:val="left" w:pos="4536"/>
        </w:tabs>
        <w:rPr>
          <w:rFonts w:ascii="Century Gothic" w:hAnsi="Century Gothic"/>
        </w:rPr>
      </w:pPr>
      <w:r w:rsidRPr="009B060E">
        <w:rPr>
          <w:rFonts w:ascii="Century Gothic" w:hAnsi="Century Gothic"/>
        </w:rPr>
        <w:t>Executive Officer of the Church</w:t>
      </w:r>
    </w:p>
    <w:sectPr w:rsidR="009A21FB" w:rsidRPr="009B060E" w:rsidSect="007D1C01">
      <w:footerReference w:type="default" r:id="rId18"/>
      <w:pgSz w:w="11906" w:h="16838"/>
      <w:pgMar w:top="992"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553F9" w14:textId="77777777" w:rsidR="00BA7BF7" w:rsidRDefault="00BA7BF7" w:rsidP="00A73FD2">
      <w:r>
        <w:separator/>
      </w:r>
    </w:p>
  </w:endnote>
  <w:endnote w:type="continuationSeparator" w:id="0">
    <w:p w14:paraId="1203F837" w14:textId="77777777" w:rsidR="00BA7BF7" w:rsidRDefault="00BA7BF7" w:rsidP="00A7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977132"/>
      <w:docPartObj>
        <w:docPartGallery w:val="Page Numbers (Bottom of Page)"/>
        <w:docPartUnique/>
      </w:docPartObj>
    </w:sdtPr>
    <w:sdtEndPr>
      <w:rPr>
        <w:noProof/>
      </w:rPr>
    </w:sdtEndPr>
    <w:sdtContent>
      <w:p w14:paraId="27768D88" w14:textId="77777777" w:rsidR="003B3EAD" w:rsidRDefault="00C9505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A2070E1" w14:textId="77777777" w:rsidR="003B3EAD" w:rsidRDefault="003B3EAD" w:rsidP="00A73F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9A79C" w14:textId="77777777" w:rsidR="00BA7BF7" w:rsidRDefault="00BA7BF7" w:rsidP="00A73FD2">
      <w:r>
        <w:separator/>
      </w:r>
    </w:p>
  </w:footnote>
  <w:footnote w:type="continuationSeparator" w:id="0">
    <w:p w14:paraId="33F05FCF" w14:textId="77777777" w:rsidR="00BA7BF7" w:rsidRDefault="00BA7BF7" w:rsidP="00A73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F7D48"/>
    <w:multiLevelType w:val="hybridMultilevel"/>
    <w:tmpl w:val="F01E6074"/>
    <w:lvl w:ilvl="0" w:tplc="91CCD98A">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1EF42635"/>
    <w:multiLevelType w:val="hybridMultilevel"/>
    <w:tmpl w:val="E4C87DA2"/>
    <w:lvl w:ilvl="0" w:tplc="91CCD98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15:restartNumberingAfterBreak="0">
    <w:nsid w:val="2B186B25"/>
    <w:multiLevelType w:val="hybridMultilevel"/>
    <w:tmpl w:val="809EB0A8"/>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3633770C"/>
    <w:multiLevelType w:val="hybridMultilevel"/>
    <w:tmpl w:val="064261E2"/>
    <w:lvl w:ilvl="0" w:tplc="04090001">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D6AA5"/>
    <w:multiLevelType w:val="hybridMultilevel"/>
    <w:tmpl w:val="635C460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364E1C97"/>
    <w:multiLevelType w:val="hybridMultilevel"/>
    <w:tmpl w:val="1374C1F2"/>
    <w:lvl w:ilvl="0" w:tplc="B212F600">
      <w:start w:val="1"/>
      <w:numFmt w:val="lowerLetter"/>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6" w15:restartNumberingAfterBreak="0">
    <w:nsid w:val="3DE300F0"/>
    <w:multiLevelType w:val="hybridMultilevel"/>
    <w:tmpl w:val="62D63CA6"/>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3EBE51A9"/>
    <w:multiLevelType w:val="hybridMultilevel"/>
    <w:tmpl w:val="52D2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132F7"/>
    <w:multiLevelType w:val="hybridMultilevel"/>
    <w:tmpl w:val="E690BD44"/>
    <w:lvl w:ilvl="0" w:tplc="04090001">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60581"/>
    <w:multiLevelType w:val="hybridMultilevel"/>
    <w:tmpl w:val="FDD2085C"/>
    <w:lvl w:ilvl="0" w:tplc="0C090001">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B16EB3"/>
    <w:multiLevelType w:val="hybridMultilevel"/>
    <w:tmpl w:val="822671F6"/>
    <w:lvl w:ilvl="0" w:tplc="B1CEAD46">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5F0B6461"/>
    <w:multiLevelType w:val="hybridMultilevel"/>
    <w:tmpl w:val="69E02B74"/>
    <w:lvl w:ilvl="0" w:tplc="8788F91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9555D5"/>
    <w:multiLevelType w:val="hybridMultilevel"/>
    <w:tmpl w:val="453EA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730F3"/>
    <w:multiLevelType w:val="hybridMultilevel"/>
    <w:tmpl w:val="30686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0C05E3"/>
    <w:multiLevelType w:val="hybridMultilevel"/>
    <w:tmpl w:val="E4AA00B4"/>
    <w:lvl w:ilvl="0" w:tplc="0409000F">
      <w:start w:val="1"/>
      <w:numFmt w:val="decimal"/>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615475E"/>
    <w:multiLevelType w:val="hybridMultilevel"/>
    <w:tmpl w:val="4EA43916"/>
    <w:lvl w:ilvl="0" w:tplc="A5C86038">
      <w:start w:val="1"/>
      <w:numFmt w:val="decimal"/>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15:restartNumberingAfterBreak="0">
    <w:nsid w:val="7B997722"/>
    <w:multiLevelType w:val="hybridMultilevel"/>
    <w:tmpl w:val="5F8E285E"/>
    <w:lvl w:ilvl="0" w:tplc="0C09000F">
      <w:start w:val="1"/>
      <w:numFmt w:val="decimal"/>
      <w:lvlText w:val="%1."/>
      <w:lvlJc w:val="lef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13"/>
  </w:num>
  <w:num w:numId="2">
    <w:abstractNumId w:val="1"/>
  </w:num>
  <w:num w:numId="3">
    <w:abstractNumId w:val="2"/>
  </w:num>
  <w:num w:numId="4">
    <w:abstractNumId w:val="0"/>
  </w:num>
  <w:num w:numId="5">
    <w:abstractNumId w:val="15"/>
  </w:num>
  <w:num w:numId="6">
    <w:abstractNumId w:val="12"/>
  </w:num>
  <w:num w:numId="7">
    <w:abstractNumId w:val="7"/>
  </w:num>
  <w:num w:numId="8">
    <w:abstractNumId w:val="16"/>
  </w:num>
  <w:num w:numId="9">
    <w:abstractNumId w:val="10"/>
  </w:num>
  <w:num w:numId="10">
    <w:abstractNumId w:val="6"/>
  </w:num>
  <w:num w:numId="11">
    <w:abstractNumId w:val="4"/>
  </w:num>
  <w:num w:numId="12">
    <w:abstractNumId w:val="11"/>
  </w:num>
  <w:num w:numId="13">
    <w:abstractNumId w:val="9"/>
  </w:num>
  <w:num w:numId="14">
    <w:abstractNumId w:val="8"/>
  </w:num>
  <w:num w:numId="15">
    <w:abstractNumId w:val="3"/>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25"/>
    <w:rsid w:val="00017B0A"/>
    <w:rsid w:val="00025A4B"/>
    <w:rsid w:val="00044E0A"/>
    <w:rsid w:val="00057A15"/>
    <w:rsid w:val="0006001B"/>
    <w:rsid w:val="00072AB9"/>
    <w:rsid w:val="0008305B"/>
    <w:rsid w:val="0009445F"/>
    <w:rsid w:val="0009663D"/>
    <w:rsid w:val="000A4E7D"/>
    <w:rsid w:val="000B581D"/>
    <w:rsid w:val="000D1762"/>
    <w:rsid w:val="000E2AC1"/>
    <w:rsid w:val="000E5406"/>
    <w:rsid w:val="000E5431"/>
    <w:rsid w:val="00102871"/>
    <w:rsid w:val="00103A2A"/>
    <w:rsid w:val="00104FB5"/>
    <w:rsid w:val="00122C8A"/>
    <w:rsid w:val="001425CB"/>
    <w:rsid w:val="00142E3B"/>
    <w:rsid w:val="001434A0"/>
    <w:rsid w:val="001455B1"/>
    <w:rsid w:val="00155B93"/>
    <w:rsid w:val="001635CB"/>
    <w:rsid w:val="00166D14"/>
    <w:rsid w:val="0018276F"/>
    <w:rsid w:val="00182E6C"/>
    <w:rsid w:val="0019042E"/>
    <w:rsid w:val="00191491"/>
    <w:rsid w:val="00193D34"/>
    <w:rsid w:val="00194114"/>
    <w:rsid w:val="00194CD0"/>
    <w:rsid w:val="00197C0A"/>
    <w:rsid w:val="001A30AA"/>
    <w:rsid w:val="001B2A9E"/>
    <w:rsid w:val="001B61AD"/>
    <w:rsid w:val="001D1191"/>
    <w:rsid w:val="001E3AFD"/>
    <w:rsid w:val="001F0294"/>
    <w:rsid w:val="00200D95"/>
    <w:rsid w:val="00211908"/>
    <w:rsid w:val="00215CE0"/>
    <w:rsid w:val="002172FA"/>
    <w:rsid w:val="002221AD"/>
    <w:rsid w:val="002255CB"/>
    <w:rsid w:val="00234C20"/>
    <w:rsid w:val="00244F2D"/>
    <w:rsid w:val="0024775B"/>
    <w:rsid w:val="00247F8B"/>
    <w:rsid w:val="00266671"/>
    <w:rsid w:val="00270814"/>
    <w:rsid w:val="00284565"/>
    <w:rsid w:val="00290110"/>
    <w:rsid w:val="002A0239"/>
    <w:rsid w:val="002B16C2"/>
    <w:rsid w:val="002B1DEE"/>
    <w:rsid w:val="002C07D0"/>
    <w:rsid w:val="002C120A"/>
    <w:rsid w:val="002C59B3"/>
    <w:rsid w:val="002C7CFF"/>
    <w:rsid w:val="002D069D"/>
    <w:rsid w:val="002E12D5"/>
    <w:rsid w:val="00302082"/>
    <w:rsid w:val="00303426"/>
    <w:rsid w:val="00310307"/>
    <w:rsid w:val="0032230B"/>
    <w:rsid w:val="00325CAF"/>
    <w:rsid w:val="00336531"/>
    <w:rsid w:val="00347D49"/>
    <w:rsid w:val="003507D6"/>
    <w:rsid w:val="003509E6"/>
    <w:rsid w:val="00361ADD"/>
    <w:rsid w:val="00361DFC"/>
    <w:rsid w:val="0037711A"/>
    <w:rsid w:val="00377B2F"/>
    <w:rsid w:val="003856B0"/>
    <w:rsid w:val="0039398E"/>
    <w:rsid w:val="0039658B"/>
    <w:rsid w:val="0039790E"/>
    <w:rsid w:val="003A25FF"/>
    <w:rsid w:val="003A2B48"/>
    <w:rsid w:val="003B3EAD"/>
    <w:rsid w:val="003B7764"/>
    <w:rsid w:val="003C711B"/>
    <w:rsid w:val="003E3DF9"/>
    <w:rsid w:val="003E5669"/>
    <w:rsid w:val="003F3309"/>
    <w:rsid w:val="003F39B4"/>
    <w:rsid w:val="003F6D1F"/>
    <w:rsid w:val="0040096C"/>
    <w:rsid w:val="004033B8"/>
    <w:rsid w:val="00410A27"/>
    <w:rsid w:val="00412BC4"/>
    <w:rsid w:val="004214E1"/>
    <w:rsid w:val="00435396"/>
    <w:rsid w:val="00444F7E"/>
    <w:rsid w:val="004460B2"/>
    <w:rsid w:val="00456CF6"/>
    <w:rsid w:val="00466A61"/>
    <w:rsid w:val="00483904"/>
    <w:rsid w:val="00484BD6"/>
    <w:rsid w:val="00491EF6"/>
    <w:rsid w:val="004A064A"/>
    <w:rsid w:val="004C0104"/>
    <w:rsid w:val="004E3909"/>
    <w:rsid w:val="004E7ADE"/>
    <w:rsid w:val="005008ED"/>
    <w:rsid w:val="005067AE"/>
    <w:rsid w:val="00512770"/>
    <w:rsid w:val="00512EFF"/>
    <w:rsid w:val="00521594"/>
    <w:rsid w:val="00521B96"/>
    <w:rsid w:val="005254A6"/>
    <w:rsid w:val="005433BD"/>
    <w:rsid w:val="0054636C"/>
    <w:rsid w:val="00554664"/>
    <w:rsid w:val="005653A0"/>
    <w:rsid w:val="00573F81"/>
    <w:rsid w:val="005752BD"/>
    <w:rsid w:val="00577FFD"/>
    <w:rsid w:val="00585063"/>
    <w:rsid w:val="00585352"/>
    <w:rsid w:val="005875A8"/>
    <w:rsid w:val="005A09BE"/>
    <w:rsid w:val="005E05C8"/>
    <w:rsid w:val="005E2D92"/>
    <w:rsid w:val="005E6F5A"/>
    <w:rsid w:val="005F1F95"/>
    <w:rsid w:val="006169D7"/>
    <w:rsid w:val="00630E2C"/>
    <w:rsid w:val="00635A91"/>
    <w:rsid w:val="00644F84"/>
    <w:rsid w:val="00650B59"/>
    <w:rsid w:val="00667FA4"/>
    <w:rsid w:val="00677CB5"/>
    <w:rsid w:val="00681E86"/>
    <w:rsid w:val="006A247F"/>
    <w:rsid w:val="006A562C"/>
    <w:rsid w:val="006A7E1A"/>
    <w:rsid w:val="006B575A"/>
    <w:rsid w:val="006B7C25"/>
    <w:rsid w:val="006C261B"/>
    <w:rsid w:val="006C2A15"/>
    <w:rsid w:val="006E5341"/>
    <w:rsid w:val="006E6B4A"/>
    <w:rsid w:val="006F34DF"/>
    <w:rsid w:val="006F3576"/>
    <w:rsid w:val="0070434A"/>
    <w:rsid w:val="007066ED"/>
    <w:rsid w:val="00707647"/>
    <w:rsid w:val="00723796"/>
    <w:rsid w:val="00731ED5"/>
    <w:rsid w:val="00742440"/>
    <w:rsid w:val="007468BF"/>
    <w:rsid w:val="0076399C"/>
    <w:rsid w:val="00766E95"/>
    <w:rsid w:val="00785EA2"/>
    <w:rsid w:val="00791D25"/>
    <w:rsid w:val="0079502B"/>
    <w:rsid w:val="007961F7"/>
    <w:rsid w:val="007B0F0E"/>
    <w:rsid w:val="007C5504"/>
    <w:rsid w:val="007D1C01"/>
    <w:rsid w:val="007D2A06"/>
    <w:rsid w:val="007D3E97"/>
    <w:rsid w:val="007D4897"/>
    <w:rsid w:val="007E0FF0"/>
    <w:rsid w:val="007E536D"/>
    <w:rsid w:val="007E5A2F"/>
    <w:rsid w:val="008019DC"/>
    <w:rsid w:val="00810498"/>
    <w:rsid w:val="008113C9"/>
    <w:rsid w:val="0082021F"/>
    <w:rsid w:val="00826684"/>
    <w:rsid w:val="00873F6D"/>
    <w:rsid w:val="00875FC8"/>
    <w:rsid w:val="008812CB"/>
    <w:rsid w:val="008A0A81"/>
    <w:rsid w:val="008B09C5"/>
    <w:rsid w:val="008D108F"/>
    <w:rsid w:val="008D71CF"/>
    <w:rsid w:val="008E1776"/>
    <w:rsid w:val="008E6593"/>
    <w:rsid w:val="00905442"/>
    <w:rsid w:val="00916631"/>
    <w:rsid w:val="009525F8"/>
    <w:rsid w:val="00970D3D"/>
    <w:rsid w:val="0097260E"/>
    <w:rsid w:val="009730D0"/>
    <w:rsid w:val="009757E0"/>
    <w:rsid w:val="0098152A"/>
    <w:rsid w:val="00992452"/>
    <w:rsid w:val="009A21FB"/>
    <w:rsid w:val="009A226F"/>
    <w:rsid w:val="009A5A73"/>
    <w:rsid w:val="009B0083"/>
    <w:rsid w:val="009B060E"/>
    <w:rsid w:val="009B1B2C"/>
    <w:rsid w:val="009E6E8B"/>
    <w:rsid w:val="009F40C3"/>
    <w:rsid w:val="00A00F1E"/>
    <w:rsid w:val="00A23FD7"/>
    <w:rsid w:val="00A24D8C"/>
    <w:rsid w:val="00A26DA5"/>
    <w:rsid w:val="00A504D8"/>
    <w:rsid w:val="00A55EA8"/>
    <w:rsid w:val="00A667F3"/>
    <w:rsid w:val="00A73FD2"/>
    <w:rsid w:val="00A85BA4"/>
    <w:rsid w:val="00A87CAB"/>
    <w:rsid w:val="00AB1548"/>
    <w:rsid w:val="00AB6EBA"/>
    <w:rsid w:val="00AD0FD0"/>
    <w:rsid w:val="00AF20AF"/>
    <w:rsid w:val="00AF3215"/>
    <w:rsid w:val="00B039D2"/>
    <w:rsid w:val="00B226EB"/>
    <w:rsid w:val="00B336B3"/>
    <w:rsid w:val="00B502A7"/>
    <w:rsid w:val="00B530C6"/>
    <w:rsid w:val="00B61A4E"/>
    <w:rsid w:val="00B77A96"/>
    <w:rsid w:val="00B96E77"/>
    <w:rsid w:val="00BA7BF7"/>
    <w:rsid w:val="00BB729B"/>
    <w:rsid w:val="00BC24DD"/>
    <w:rsid w:val="00BD114D"/>
    <w:rsid w:val="00BD6706"/>
    <w:rsid w:val="00BF48B7"/>
    <w:rsid w:val="00C04F69"/>
    <w:rsid w:val="00C11DE4"/>
    <w:rsid w:val="00C43FCB"/>
    <w:rsid w:val="00C60CE4"/>
    <w:rsid w:val="00C67BB9"/>
    <w:rsid w:val="00C70F25"/>
    <w:rsid w:val="00C873F3"/>
    <w:rsid w:val="00C91B55"/>
    <w:rsid w:val="00C95056"/>
    <w:rsid w:val="00C969B8"/>
    <w:rsid w:val="00CA13BC"/>
    <w:rsid w:val="00CA6C87"/>
    <w:rsid w:val="00CB50A1"/>
    <w:rsid w:val="00CB5684"/>
    <w:rsid w:val="00CD751C"/>
    <w:rsid w:val="00CD7E2B"/>
    <w:rsid w:val="00CE3613"/>
    <w:rsid w:val="00CF3648"/>
    <w:rsid w:val="00D1733A"/>
    <w:rsid w:val="00D252C9"/>
    <w:rsid w:val="00D26530"/>
    <w:rsid w:val="00D473D0"/>
    <w:rsid w:val="00D63B0D"/>
    <w:rsid w:val="00D652C3"/>
    <w:rsid w:val="00D7116A"/>
    <w:rsid w:val="00D8445B"/>
    <w:rsid w:val="00D9087D"/>
    <w:rsid w:val="00DC2EEA"/>
    <w:rsid w:val="00DD08AD"/>
    <w:rsid w:val="00DF28EE"/>
    <w:rsid w:val="00DF57AE"/>
    <w:rsid w:val="00DF7EAF"/>
    <w:rsid w:val="00E04BDC"/>
    <w:rsid w:val="00E0703A"/>
    <w:rsid w:val="00E07E7B"/>
    <w:rsid w:val="00E12736"/>
    <w:rsid w:val="00E13C1C"/>
    <w:rsid w:val="00E15071"/>
    <w:rsid w:val="00E1680E"/>
    <w:rsid w:val="00E54479"/>
    <w:rsid w:val="00E74E18"/>
    <w:rsid w:val="00E77A49"/>
    <w:rsid w:val="00E8240C"/>
    <w:rsid w:val="00E9095A"/>
    <w:rsid w:val="00E91E1D"/>
    <w:rsid w:val="00E960DB"/>
    <w:rsid w:val="00E9677C"/>
    <w:rsid w:val="00E972BF"/>
    <w:rsid w:val="00EB2EC7"/>
    <w:rsid w:val="00EC24E0"/>
    <w:rsid w:val="00EC65C6"/>
    <w:rsid w:val="00EC76C1"/>
    <w:rsid w:val="00EF4054"/>
    <w:rsid w:val="00F051AF"/>
    <w:rsid w:val="00F132E4"/>
    <w:rsid w:val="00F43E03"/>
    <w:rsid w:val="00F56E0E"/>
    <w:rsid w:val="00F57E88"/>
    <w:rsid w:val="00F60FAD"/>
    <w:rsid w:val="00F622DC"/>
    <w:rsid w:val="00F72FC2"/>
    <w:rsid w:val="00F7718D"/>
    <w:rsid w:val="00F77509"/>
    <w:rsid w:val="00F8153A"/>
    <w:rsid w:val="00F95777"/>
    <w:rsid w:val="00FB58C8"/>
    <w:rsid w:val="00FC1902"/>
    <w:rsid w:val="00FE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B387"/>
  <w15:docId w15:val="{6702A7E3-2068-43B4-83B6-3AFD2652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C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C25"/>
    <w:rPr>
      <w:color w:val="0000FF"/>
      <w:u w:val="single"/>
    </w:rPr>
  </w:style>
  <w:style w:type="paragraph" w:styleId="ListParagraph">
    <w:name w:val="List Paragraph"/>
    <w:basedOn w:val="Normal"/>
    <w:uiPriority w:val="34"/>
    <w:qFormat/>
    <w:rsid w:val="006B7C25"/>
    <w:pPr>
      <w:ind w:left="720"/>
    </w:pPr>
  </w:style>
  <w:style w:type="paragraph" w:styleId="Header">
    <w:name w:val="header"/>
    <w:basedOn w:val="Normal"/>
    <w:link w:val="HeaderChar"/>
    <w:uiPriority w:val="99"/>
    <w:unhideWhenUsed/>
    <w:rsid w:val="00A73FD2"/>
    <w:pPr>
      <w:tabs>
        <w:tab w:val="center" w:pos="4513"/>
        <w:tab w:val="right" w:pos="9026"/>
      </w:tabs>
    </w:pPr>
  </w:style>
  <w:style w:type="character" w:customStyle="1" w:styleId="HeaderChar">
    <w:name w:val="Header Char"/>
    <w:basedOn w:val="DefaultParagraphFont"/>
    <w:link w:val="Header"/>
    <w:uiPriority w:val="99"/>
    <w:rsid w:val="00A73FD2"/>
    <w:rPr>
      <w:rFonts w:ascii="Calibri" w:hAnsi="Calibri" w:cs="Times New Roman"/>
    </w:rPr>
  </w:style>
  <w:style w:type="paragraph" w:styleId="Footer">
    <w:name w:val="footer"/>
    <w:basedOn w:val="Normal"/>
    <w:link w:val="FooterChar"/>
    <w:uiPriority w:val="99"/>
    <w:unhideWhenUsed/>
    <w:rsid w:val="00A73FD2"/>
    <w:pPr>
      <w:tabs>
        <w:tab w:val="center" w:pos="4513"/>
        <w:tab w:val="right" w:pos="9026"/>
      </w:tabs>
    </w:pPr>
  </w:style>
  <w:style w:type="character" w:customStyle="1" w:styleId="FooterChar">
    <w:name w:val="Footer Char"/>
    <w:basedOn w:val="DefaultParagraphFont"/>
    <w:link w:val="Footer"/>
    <w:uiPriority w:val="99"/>
    <w:rsid w:val="00A73FD2"/>
    <w:rPr>
      <w:rFonts w:ascii="Calibri" w:hAnsi="Calibri" w:cs="Times New Roman"/>
    </w:rPr>
  </w:style>
  <w:style w:type="character" w:styleId="CommentReference">
    <w:name w:val="annotation reference"/>
    <w:basedOn w:val="DefaultParagraphFont"/>
    <w:uiPriority w:val="99"/>
    <w:semiHidden/>
    <w:unhideWhenUsed/>
    <w:rsid w:val="00102871"/>
    <w:rPr>
      <w:sz w:val="16"/>
      <w:szCs w:val="16"/>
    </w:rPr>
  </w:style>
  <w:style w:type="paragraph" w:styleId="CommentText">
    <w:name w:val="annotation text"/>
    <w:basedOn w:val="Normal"/>
    <w:link w:val="CommentTextChar"/>
    <w:uiPriority w:val="99"/>
    <w:semiHidden/>
    <w:unhideWhenUsed/>
    <w:rsid w:val="00102871"/>
    <w:rPr>
      <w:sz w:val="20"/>
      <w:szCs w:val="20"/>
    </w:rPr>
  </w:style>
  <w:style w:type="character" w:customStyle="1" w:styleId="CommentTextChar">
    <w:name w:val="Comment Text Char"/>
    <w:basedOn w:val="DefaultParagraphFont"/>
    <w:link w:val="CommentText"/>
    <w:uiPriority w:val="99"/>
    <w:semiHidden/>
    <w:rsid w:val="0010287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2871"/>
    <w:rPr>
      <w:b/>
      <w:bCs/>
    </w:rPr>
  </w:style>
  <w:style w:type="character" w:customStyle="1" w:styleId="CommentSubjectChar">
    <w:name w:val="Comment Subject Char"/>
    <w:basedOn w:val="CommentTextChar"/>
    <w:link w:val="CommentSubject"/>
    <w:uiPriority w:val="99"/>
    <w:semiHidden/>
    <w:rsid w:val="00102871"/>
    <w:rPr>
      <w:rFonts w:ascii="Calibri" w:hAnsi="Calibri" w:cs="Times New Roman"/>
      <w:b/>
      <w:bCs/>
      <w:sz w:val="20"/>
      <w:szCs w:val="20"/>
    </w:rPr>
  </w:style>
  <w:style w:type="paragraph" w:styleId="BalloonText">
    <w:name w:val="Balloon Text"/>
    <w:basedOn w:val="Normal"/>
    <w:link w:val="BalloonTextChar"/>
    <w:uiPriority w:val="99"/>
    <w:semiHidden/>
    <w:unhideWhenUsed/>
    <w:rsid w:val="00102871"/>
    <w:rPr>
      <w:rFonts w:ascii="Tahoma" w:hAnsi="Tahoma" w:cs="Tahoma"/>
      <w:sz w:val="16"/>
      <w:szCs w:val="16"/>
    </w:rPr>
  </w:style>
  <w:style w:type="character" w:customStyle="1" w:styleId="BalloonTextChar">
    <w:name w:val="Balloon Text Char"/>
    <w:basedOn w:val="DefaultParagraphFont"/>
    <w:link w:val="BalloonText"/>
    <w:uiPriority w:val="99"/>
    <w:semiHidden/>
    <w:rsid w:val="00102871"/>
    <w:rPr>
      <w:rFonts w:ascii="Tahoma" w:hAnsi="Tahoma" w:cs="Tahoma"/>
      <w:sz w:val="16"/>
      <w:szCs w:val="16"/>
    </w:rPr>
  </w:style>
  <w:style w:type="character" w:styleId="FollowedHyperlink">
    <w:name w:val="FollowedHyperlink"/>
    <w:basedOn w:val="DefaultParagraphFont"/>
    <w:uiPriority w:val="99"/>
    <w:semiHidden/>
    <w:unhideWhenUsed/>
    <w:rsid w:val="007D1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68422">
      <w:bodyDiv w:val="1"/>
      <w:marLeft w:val="0"/>
      <w:marRight w:val="0"/>
      <w:marTop w:val="0"/>
      <w:marBottom w:val="0"/>
      <w:divBdr>
        <w:top w:val="none" w:sz="0" w:space="0" w:color="auto"/>
        <w:left w:val="none" w:sz="0" w:space="0" w:color="auto"/>
        <w:bottom w:val="none" w:sz="0" w:space="0" w:color="auto"/>
        <w:right w:val="none" w:sz="0" w:space="0" w:color="auto"/>
      </w:divBdr>
    </w:div>
    <w:div w:id="16756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schirmer@lca.org.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ca.org.au/laccs-gov-dialogue"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lca.org.au/laccs-gov-dialog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eatrybear@icloud.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cilitationpl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40E853135093469C25D2D715751BB1" ma:contentTypeVersion="" ma:contentTypeDescription="Create a new document." ma:contentTypeScope="" ma:versionID="059cfa6e14e028365f982bfcd46dfbd0">
  <xsd:schema xmlns:xsd="http://www.w3.org/2001/XMLSchema" xmlns:xs="http://www.w3.org/2001/XMLSchema" xmlns:p="http://schemas.microsoft.com/office/2006/metadata/properties" targetNamespace="http://schemas.microsoft.com/office/2006/metadata/properties" ma:root="true" ma:fieldsID="3163e0a34dbed54de15e4504cd03ae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cd5321d-9c9c-41e7-9cf6-adac16b55843"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77F22-EC32-495E-9B72-4BFB50C957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DD5A786-56E6-4F03-BE09-1DBBC6988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864F65-5AC0-415F-A7EC-DE76728BF591}">
  <ds:schemaRefs>
    <ds:schemaRef ds:uri="Microsoft.SharePoint.Taxonomy.ContentTypeSync"/>
  </ds:schemaRefs>
</ds:datastoreItem>
</file>

<file path=customXml/itemProps4.xml><?xml version="1.0" encoding="utf-8"?>
<ds:datastoreItem xmlns:ds="http://schemas.openxmlformats.org/officeDocument/2006/customXml" ds:itemID="{DFFC8E70-F2AA-45B5-B57E-4177EE95A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Update 6</vt:lpstr>
    </vt:vector>
  </TitlesOfParts>
  <Company>Toshiba</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6</dc:title>
  <dc:creator>Hentze, Lizzy</dc:creator>
  <cp:lastModifiedBy>Schirmer, Peter</cp:lastModifiedBy>
  <cp:revision>3</cp:revision>
  <dcterms:created xsi:type="dcterms:W3CDTF">2017-09-07T06:51:00Z</dcterms:created>
  <dcterms:modified xsi:type="dcterms:W3CDTF">2017-09-07T07:03:00Z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0x0101004340E853135093469C25D2D715751BB1</vt:lpwstr>
  </property>
</Properties>
</file>