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3E99" w14:textId="77777777" w:rsidR="008809A0" w:rsidRDefault="008809A0" w:rsidP="008809A0">
      <w:pPr>
        <w:shd w:val="clear" w:color="auto" w:fill="FFFFFF"/>
        <w:spacing w:after="120" w:line="240" w:lineRule="auto"/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</w:pPr>
    </w:p>
    <w:p w14:paraId="03AB9CAF" w14:textId="77777777" w:rsidR="008809A0" w:rsidRDefault="008809A0" w:rsidP="008809A0">
      <w:pPr>
        <w:shd w:val="clear" w:color="auto" w:fill="FFFFFF"/>
        <w:spacing w:after="120" w:line="240" w:lineRule="auto"/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</w:pPr>
    </w:p>
    <w:p w14:paraId="35A0EC89" w14:textId="77777777" w:rsidR="008809A0" w:rsidRDefault="008809A0" w:rsidP="008809A0">
      <w:pPr>
        <w:shd w:val="clear" w:color="auto" w:fill="FFFFFF"/>
        <w:spacing w:after="120" w:line="240" w:lineRule="auto"/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</w:pPr>
    </w:p>
    <w:p w14:paraId="679902D8" w14:textId="77777777" w:rsidR="008809A0" w:rsidRDefault="008809A0" w:rsidP="008809A0">
      <w:pPr>
        <w:shd w:val="clear" w:color="auto" w:fill="FFFFFF"/>
        <w:spacing w:after="120" w:line="240" w:lineRule="auto"/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</w:pPr>
    </w:p>
    <w:p w14:paraId="7DB483E2" w14:textId="1515880E" w:rsidR="008809A0" w:rsidRPr="008809A0" w:rsidRDefault="008809A0" w:rsidP="008809A0">
      <w:pPr>
        <w:shd w:val="clear" w:color="auto" w:fill="FFFFFF"/>
        <w:spacing w:after="120" w:line="240" w:lineRule="auto"/>
        <w:rPr>
          <w:rFonts w:ascii="Century Gothic" w:hAnsi="Century Gothic" w:cs="Arial"/>
          <w:bCs/>
          <w:kern w:val="32"/>
          <w:sz w:val="40"/>
          <w:szCs w:val="32"/>
          <w:lang w:eastAsia="en-AU" w:bidi="he-IL"/>
        </w:rPr>
      </w:pPr>
      <w:r w:rsidRPr="008809A0">
        <w:rPr>
          <w:rFonts w:ascii="Century Gothic" w:hAnsi="Century Gothic" w:cs="Arial"/>
          <w:bCs/>
          <w:kern w:val="32"/>
          <w:sz w:val="40"/>
          <w:szCs w:val="32"/>
          <w:lang w:eastAsia="en-AU" w:bidi="he-IL"/>
        </w:rPr>
        <w:t>Advertisement</w:t>
      </w:r>
    </w:p>
    <w:p w14:paraId="536A2F38" w14:textId="761134B5" w:rsidR="008809A0" w:rsidRDefault="008809A0" w:rsidP="008809A0">
      <w:pPr>
        <w:shd w:val="clear" w:color="auto" w:fill="FFFFFF"/>
        <w:spacing w:after="120" w:line="240" w:lineRule="auto"/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</w:pPr>
      <w:r>
        <w:rPr>
          <w:rFonts w:ascii="Century Gothic" w:hAnsi="Century Gothic" w:cs="Calibri"/>
          <w:b/>
          <w:noProof/>
          <w:kern w:val="36"/>
          <w:sz w:val="36"/>
          <w:lang w:eastAsia="en-AU"/>
        </w:rPr>
        <w:drawing>
          <wp:anchor distT="0" distB="0" distL="114300" distR="114300" simplePos="0" relativeHeight="251659264" behindDoc="0" locked="0" layoutInCell="1" allowOverlap="1" wp14:anchorId="07DC3D18" wp14:editId="36E61569">
            <wp:simplePos x="0" y="0"/>
            <wp:positionH relativeFrom="margin">
              <wp:align>right</wp:align>
            </wp:positionH>
            <wp:positionV relativeFrom="margin">
              <wp:posOffset>-247650</wp:posOffset>
            </wp:positionV>
            <wp:extent cx="1727835" cy="12236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2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Lutheran Church of Australia Child Protection Project Officer</w:t>
      </w:r>
      <w:bookmarkStart w:id="0" w:name="_GoBack"/>
      <w:bookmarkEnd w:id="0"/>
    </w:p>
    <w:p w14:paraId="7C511446" w14:textId="77777777" w:rsidR="008809A0" w:rsidRDefault="008809A0" w:rsidP="008809A0">
      <w:pPr>
        <w:shd w:val="clear" w:color="auto" w:fill="FFFFFF"/>
        <w:spacing w:after="120" w:line="240" w:lineRule="auto"/>
        <w:rPr>
          <w:rFonts w:ascii="Century Gothic" w:eastAsia="Times New Roman" w:hAnsi="Century Gothic" w:cs="Calibri"/>
          <w:color w:val="212121"/>
          <w:lang w:eastAsia="en-AU"/>
        </w:rPr>
      </w:pPr>
    </w:p>
    <w:p w14:paraId="099DFC1E" w14:textId="10777FB0" w:rsidR="008809A0" w:rsidRPr="008809A0" w:rsidRDefault="008809A0" w:rsidP="008809A0">
      <w:pPr>
        <w:shd w:val="clear" w:color="auto" w:fill="FFFFFF"/>
        <w:spacing w:after="12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r w:rsidRPr="008809A0">
        <w:rPr>
          <w:rFonts w:ascii="Century Gothic" w:eastAsia="Times New Roman" w:hAnsi="Century Gothic" w:cs="Calibri"/>
          <w:color w:val="212121"/>
          <w:lang w:eastAsia="en-AU"/>
        </w:rPr>
        <w:t>In December 2017, the Royal Commission into Institutional Responses to Child Sexual Abuse (Royal Commission) released its final report:</w:t>
      </w:r>
    </w:p>
    <w:p w14:paraId="0CDDAFCE" w14:textId="77777777" w:rsidR="008809A0" w:rsidRPr="008809A0" w:rsidRDefault="008809A0" w:rsidP="008809A0">
      <w:pPr>
        <w:shd w:val="clear" w:color="auto" w:fill="FFFFFF"/>
        <w:spacing w:after="12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hyperlink r:id="rId5" w:tgtFrame="_blank" w:history="1">
        <w:r w:rsidRPr="008809A0">
          <w:rPr>
            <w:rFonts w:ascii="Century Gothic" w:eastAsia="Times New Roman" w:hAnsi="Century Gothic" w:cs="Calibri"/>
            <w:color w:val="0000FF"/>
            <w:u w:val="single"/>
            <w:lang w:eastAsia="en-AU"/>
          </w:rPr>
          <w:t>https://www.childabuseroyalcommission.gov.au/final-report</w:t>
        </w:r>
      </w:hyperlink>
    </w:p>
    <w:p w14:paraId="2FAE23B4" w14:textId="77777777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r w:rsidRPr="008809A0">
        <w:rPr>
          <w:rFonts w:ascii="Century Gothic" w:eastAsia="Times New Roman" w:hAnsi="Century Gothic" w:cs="Calibri"/>
          <w:color w:val="212121"/>
          <w:lang w:eastAsia="en-AU"/>
        </w:rPr>
        <w:t> </w:t>
      </w:r>
    </w:p>
    <w:p w14:paraId="469C7284" w14:textId="77777777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r w:rsidRPr="008809A0">
        <w:rPr>
          <w:rFonts w:ascii="Century Gothic" w:eastAsia="Times New Roman" w:hAnsi="Century Gothic" w:cs="Calibri"/>
          <w:color w:val="212121"/>
          <w:lang w:eastAsia="en-AU"/>
        </w:rPr>
        <w:t>As well as providing numerous recommendations to governments, this report provided 48 recommendations directly to institutions.</w:t>
      </w:r>
    </w:p>
    <w:p w14:paraId="7AE20409" w14:textId="77777777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r w:rsidRPr="008809A0">
        <w:rPr>
          <w:rFonts w:ascii="Century Gothic" w:eastAsia="Times New Roman" w:hAnsi="Century Gothic" w:cs="Calibri"/>
          <w:color w:val="212121"/>
          <w:lang w:eastAsia="en-AU"/>
        </w:rPr>
        <w:t> </w:t>
      </w:r>
    </w:p>
    <w:p w14:paraId="4BC1B9C4" w14:textId="77777777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r w:rsidRPr="008809A0">
        <w:rPr>
          <w:rFonts w:ascii="Century Gothic" w:eastAsia="Times New Roman" w:hAnsi="Century Gothic" w:cs="Calibri"/>
          <w:color w:val="212121"/>
          <w:lang w:eastAsia="en-AU"/>
        </w:rPr>
        <w:t>The LCA is committed to making every effort to implement these 48 recommendations and the General Church Council has approved a related action plan.</w:t>
      </w:r>
    </w:p>
    <w:p w14:paraId="62006EA4" w14:textId="77777777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r w:rsidRPr="008809A0">
        <w:rPr>
          <w:rFonts w:ascii="Century Gothic" w:eastAsia="Times New Roman" w:hAnsi="Century Gothic" w:cs="Calibri"/>
          <w:color w:val="212121"/>
          <w:lang w:eastAsia="en-AU"/>
        </w:rPr>
        <w:t> </w:t>
      </w:r>
    </w:p>
    <w:p w14:paraId="45A16CA2" w14:textId="77777777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r w:rsidRPr="008809A0">
        <w:rPr>
          <w:rFonts w:ascii="Century Gothic" w:eastAsia="Times New Roman" w:hAnsi="Century Gothic" w:cs="Calibri"/>
          <w:color w:val="212121"/>
          <w:lang w:eastAsia="en-AU"/>
        </w:rPr>
        <w:t>The LCA is seeking a capable person, preferably with significant relevant professional experience, to plan and coordinate the implementation of the action plan and the Royal Commission’s recommendations.</w:t>
      </w:r>
    </w:p>
    <w:p w14:paraId="1F36F5C6" w14:textId="77777777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AU"/>
        </w:rPr>
      </w:pPr>
    </w:p>
    <w:p w14:paraId="5CD161A2" w14:textId="679D78FA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r w:rsidRPr="008809A0">
        <w:rPr>
          <w:rFonts w:ascii="Century Gothic" w:eastAsia="Times New Roman" w:hAnsi="Century Gothic" w:cs="Calibri"/>
          <w:color w:val="212121"/>
          <w:lang w:eastAsia="en-AU"/>
        </w:rPr>
        <w:t>Applications must be lodged with the Executive Officer of the Church (</w:t>
      </w:r>
      <w:hyperlink r:id="rId6" w:tgtFrame="_blank" w:history="1">
        <w:r w:rsidRPr="008809A0">
          <w:rPr>
            <w:rFonts w:ascii="Century Gothic" w:eastAsia="Times New Roman" w:hAnsi="Century Gothic" w:cs="Calibri"/>
            <w:color w:val="0000FF"/>
            <w:u w:val="single"/>
            <w:lang w:eastAsia="en-AU"/>
          </w:rPr>
          <w:t>peter.schirmer@lca.org.au</w:t>
        </w:r>
      </w:hyperlink>
      <w:r w:rsidRPr="008809A0">
        <w:rPr>
          <w:rFonts w:ascii="Century Gothic" w:eastAsia="Times New Roman" w:hAnsi="Century Gothic" w:cs="Calibri"/>
          <w:color w:val="212121"/>
          <w:lang w:eastAsia="en-AU"/>
        </w:rPr>
        <w:t>) by Monday 10 September 2018. </w:t>
      </w:r>
    </w:p>
    <w:p w14:paraId="5913CC9D" w14:textId="77777777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AU"/>
        </w:rPr>
      </w:pPr>
    </w:p>
    <w:p w14:paraId="679B7B6F" w14:textId="4297EAB4" w:rsidR="008809A0" w:rsidRPr="008809A0" w:rsidRDefault="008809A0" w:rsidP="008809A0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7"/>
          <w:szCs w:val="27"/>
          <w:lang w:eastAsia="en-AU"/>
        </w:rPr>
      </w:pPr>
      <w:r w:rsidRPr="008809A0">
        <w:rPr>
          <w:rFonts w:ascii="Century Gothic" w:eastAsia="Times New Roman" w:hAnsi="Century Gothic" w:cs="Calibri"/>
          <w:color w:val="212121"/>
          <w:lang w:eastAsia="en-AU"/>
        </w:rPr>
        <w:t>It is intended that interviews will take place during the week commencing Monday 17 September 2018.</w:t>
      </w:r>
    </w:p>
    <w:p w14:paraId="52DB4DA1" w14:textId="77777777" w:rsidR="00A70BE9" w:rsidRDefault="00A70BE9"/>
    <w:sectPr w:rsidR="00A70BE9" w:rsidSect="008809A0">
      <w:pgSz w:w="11906" w:h="16838"/>
      <w:pgMar w:top="1440" w:right="1134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A0"/>
    <w:rsid w:val="008809A0"/>
    <w:rsid w:val="00A70BE9"/>
    <w:rsid w:val="00D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8061"/>
  <w15:chartTrackingRefBased/>
  <w15:docId w15:val="{6DA680BF-DE61-41DE-BC79-60F869A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7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chirmer@lca.org.au" TargetMode="External"/><Relationship Id="rId5" Type="http://schemas.openxmlformats.org/officeDocument/2006/relationships/hyperlink" Target="https://www.childabuseroyalcommission.gov.au/final-repo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Mattiske</dc:creator>
  <cp:keywords/>
  <dc:description/>
  <cp:lastModifiedBy>Elise Mattiske</cp:lastModifiedBy>
  <cp:revision>1</cp:revision>
  <dcterms:created xsi:type="dcterms:W3CDTF">2018-08-10T01:25:00Z</dcterms:created>
  <dcterms:modified xsi:type="dcterms:W3CDTF">2018-08-10T01:28:00Z</dcterms:modified>
</cp:coreProperties>
</file>