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C65F" w14:textId="77777777" w:rsidR="000D06F8" w:rsidRPr="000D06F8" w:rsidRDefault="000D06F8" w:rsidP="000D06F8">
      <w:pPr>
        <w:keepNext/>
        <w:keepLines/>
        <w:spacing w:after="120" w:line="240" w:lineRule="auto"/>
        <w:outlineLvl w:val="2"/>
        <w:rPr>
          <w:rFonts w:ascii="Cambria" w:eastAsia="Times New Roman" w:hAnsi="Cambria" w:cs="Times New Roman"/>
          <w:b/>
          <w:caps/>
          <w:sz w:val="28"/>
          <w:szCs w:val="24"/>
        </w:rPr>
      </w:pPr>
      <w:r w:rsidRPr="000D06F8">
        <w:rPr>
          <w:rFonts w:ascii="Cambria" w:eastAsia="Times New Roman" w:hAnsi="Cambria" w:cs="Times New Roman"/>
          <w:b/>
          <w:caps/>
          <w:sz w:val="28"/>
          <w:szCs w:val="24"/>
        </w:rPr>
        <w:t>agenda 2.3.22</w:t>
      </w:r>
    </w:p>
    <w:p w14:paraId="360214AE" w14:textId="77777777" w:rsidR="000D06F8" w:rsidRPr="000D06F8" w:rsidRDefault="000D06F8" w:rsidP="000D06F8">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0D06F8">
        <w:rPr>
          <w:rFonts w:ascii="Cambria" w:eastAsia="Times New Roman" w:hAnsi="Cambria" w:cs="Times New Roman"/>
          <w:b/>
          <w:sz w:val="36"/>
          <w:szCs w:val="32"/>
        </w:rPr>
        <w:t>Changes to the LCA national structure to be halted</w:t>
      </w:r>
    </w:p>
    <w:bookmarkEnd w:id="0"/>
    <w:p w14:paraId="08E02F8E" w14:textId="77777777" w:rsidR="000D06F8" w:rsidRPr="000D06F8" w:rsidRDefault="000D06F8" w:rsidP="000D06F8">
      <w:pPr>
        <w:spacing w:after="0" w:line="240" w:lineRule="auto"/>
        <w:rPr>
          <w:rFonts w:ascii="Cambria" w:eastAsia="Calibri" w:hAnsi="Cambria" w:cs="Times New Roman"/>
        </w:rPr>
      </w:pPr>
    </w:p>
    <w:p w14:paraId="1B8D13FC" w14:textId="77777777" w:rsidR="000D06F8" w:rsidRPr="000D06F8" w:rsidRDefault="000D06F8" w:rsidP="000D06F8">
      <w:pPr>
        <w:spacing w:after="0" w:line="240" w:lineRule="auto"/>
        <w:rPr>
          <w:rFonts w:ascii="Cambria" w:eastAsia="Calibri" w:hAnsi="Cambria" w:cs="Times New Roman"/>
        </w:rPr>
      </w:pPr>
      <w:r w:rsidRPr="000D06F8">
        <w:rPr>
          <w:rFonts w:ascii="Cambria" w:eastAsia="Calibri" w:hAnsi="Cambria" w:cs="Times New Roman"/>
        </w:rPr>
        <w:t>(See also Agenda 2.2.2)</w:t>
      </w:r>
    </w:p>
    <w:p w14:paraId="0E446345" w14:textId="77777777" w:rsidR="000D06F8" w:rsidRPr="000D06F8" w:rsidRDefault="000D06F8" w:rsidP="000D06F8">
      <w:pPr>
        <w:spacing w:after="0" w:line="240" w:lineRule="auto"/>
        <w:rPr>
          <w:rFonts w:ascii="Cambria" w:eastAsia="Calibri" w:hAnsi="Cambria" w:cs="Times New Roman"/>
        </w:rPr>
      </w:pPr>
    </w:p>
    <w:p w14:paraId="70A114CC" w14:textId="77777777" w:rsidR="000D06F8" w:rsidRPr="000D06F8" w:rsidRDefault="000D06F8" w:rsidP="000D06F8">
      <w:pPr>
        <w:keepNext/>
        <w:keepLines/>
        <w:spacing w:after="120" w:line="240" w:lineRule="auto"/>
        <w:outlineLvl w:val="2"/>
        <w:rPr>
          <w:rFonts w:ascii="Cambria" w:eastAsia="Times New Roman" w:hAnsi="Cambria" w:cs="Times New Roman"/>
          <w:b/>
          <w:caps/>
          <w:sz w:val="28"/>
          <w:szCs w:val="24"/>
        </w:rPr>
      </w:pPr>
      <w:r w:rsidRPr="000D06F8">
        <w:rPr>
          <w:rFonts w:ascii="Cambria" w:eastAsia="Times New Roman" w:hAnsi="Cambria" w:cs="Times New Roman"/>
          <w:b/>
          <w:caps/>
          <w:sz w:val="28"/>
          <w:szCs w:val="24"/>
        </w:rPr>
        <w:t>proposed motion</w:t>
      </w:r>
    </w:p>
    <w:p w14:paraId="6EA7C1EE" w14:textId="77777777" w:rsidR="000D06F8" w:rsidRPr="000D06F8" w:rsidRDefault="000D06F8" w:rsidP="000D06F8">
      <w:pPr>
        <w:spacing w:after="0" w:line="240" w:lineRule="auto"/>
        <w:rPr>
          <w:rFonts w:ascii="Cambria" w:eastAsia="Calibri" w:hAnsi="Cambria" w:cs="Times New Roman"/>
        </w:rPr>
      </w:pPr>
      <w:r w:rsidRPr="000D06F8">
        <w:rPr>
          <w:rFonts w:ascii="Cambria" w:eastAsia="Calibri" w:hAnsi="Cambria" w:cs="Times New Roman"/>
          <w:i/>
        </w:rPr>
        <w:t>Submitted by St John’s Lutheran Church, Dernancourt SA</w:t>
      </w:r>
    </w:p>
    <w:p w14:paraId="34C7AFFD" w14:textId="77777777" w:rsidR="000D06F8" w:rsidRPr="000D06F8" w:rsidRDefault="000D06F8" w:rsidP="000D06F8">
      <w:pPr>
        <w:shd w:val="clear" w:color="auto" w:fill="FFFFFF"/>
        <w:spacing w:after="120" w:line="240" w:lineRule="auto"/>
        <w:rPr>
          <w:rFonts w:ascii="Cambria" w:eastAsia="Calibri" w:hAnsi="Cambria" w:cs="Times New Roman"/>
          <w:b/>
          <w:bCs/>
          <w:sz w:val="12"/>
          <w:lang w:eastAsia="en-AU"/>
        </w:rPr>
      </w:pPr>
    </w:p>
    <w:p w14:paraId="6BB73F5F" w14:textId="77777777" w:rsidR="000D06F8" w:rsidRPr="000D06F8" w:rsidRDefault="000D06F8" w:rsidP="000D06F8">
      <w:pPr>
        <w:shd w:val="clear" w:color="auto" w:fill="FFFFFF"/>
        <w:spacing w:after="120" w:line="240" w:lineRule="auto"/>
        <w:rPr>
          <w:rFonts w:ascii="Cambria" w:eastAsia="Calibri" w:hAnsi="Cambria" w:cs="Lucida Sans Unicode"/>
          <w:color w:val="000000"/>
          <w:shd w:val="clear" w:color="auto" w:fill="FFFFFF"/>
        </w:rPr>
      </w:pPr>
      <w:r w:rsidRPr="000D06F8">
        <w:rPr>
          <w:rFonts w:ascii="Cambria" w:eastAsia="Calibri" w:hAnsi="Cambria" w:cs="Times New Roman"/>
          <w:b/>
          <w:bCs/>
          <w:lang w:eastAsia="en-AU"/>
        </w:rPr>
        <w:t>BE IT RESOLVED</w:t>
      </w:r>
      <w:r w:rsidRPr="000D06F8">
        <w:rPr>
          <w:rFonts w:ascii="Cambria" w:eastAsia="Times New Roman" w:hAnsi="Cambria" w:cs="Times New Roman"/>
          <w:bCs/>
          <w:color w:val="000000"/>
          <w:lang w:eastAsia="en-AU"/>
        </w:rPr>
        <w:t xml:space="preserve"> </w:t>
      </w:r>
      <w:r w:rsidRPr="000D06F8">
        <w:rPr>
          <w:rFonts w:ascii="Cambria" w:eastAsia="Calibri" w:hAnsi="Cambria" w:cs="Lucida Sans Unicode"/>
          <w:color w:val="000000"/>
        </w:rPr>
        <w:t>that consideration of all motions that flow from the Governance and Administration Review be deferred until</w:t>
      </w:r>
      <w:r w:rsidRPr="000D06F8">
        <w:rPr>
          <w:rFonts w:ascii="Cambria" w:eastAsia="Calibri" w:hAnsi="Cambria" w:cs="Lucida Sans Unicode"/>
          <w:color w:val="000000"/>
          <w:shd w:val="clear" w:color="auto" w:fill="FFFFFF"/>
        </w:rPr>
        <w:t>:</w:t>
      </w:r>
    </w:p>
    <w:p w14:paraId="7006FDC5" w14:textId="77777777" w:rsidR="000D06F8" w:rsidRPr="000D06F8" w:rsidRDefault="000D06F8" w:rsidP="000D06F8">
      <w:pPr>
        <w:numPr>
          <w:ilvl w:val="0"/>
          <w:numId w:val="15"/>
        </w:numPr>
        <w:shd w:val="clear" w:color="auto" w:fill="FFFFFF"/>
        <w:spacing w:after="0" w:line="240" w:lineRule="auto"/>
        <w:ind w:left="567" w:hanging="567"/>
        <w:contextualSpacing/>
        <w:rPr>
          <w:rFonts w:ascii="Cambria" w:eastAsia="Times New Roman" w:hAnsi="Cambria" w:cs="Lucida Sans Unicode"/>
          <w:color w:val="000000"/>
          <w:lang w:val="en-US" w:eastAsia="ja-JP"/>
        </w:rPr>
      </w:pPr>
      <w:r w:rsidRPr="000D06F8">
        <w:rPr>
          <w:rFonts w:ascii="Cambria" w:eastAsia="Times New Roman" w:hAnsi="Cambria" w:cs="Lucida Sans Unicode"/>
          <w:color w:val="000000"/>
          <w:lang w:val="en-US" w:eastAsia="ja-JP"/>
        </w:rPr>
        <w:t>the total cost of governance across the LCA is being reduced;</w:t>
      </w:r>
    </w:p>
    <w:p w14:paraId="57425BE3" w14:textId="77777777" w:rsidR="000D06F8" w:rsidRPr="000D06F8" w:rsidRDefault="000D06F8" w:rsidP="000D06F8">
      <w:pPr>
        <w:numPr>
          <w:ilvl w:val="0"/>
          <w:numId w:val="15"/>
        </w:numPr>
        <w:shd w:val="clear" w:color="auto" w:fill="FFFFFF"/>
        <w:spacing w:after="0" w:line="240" w:lineRule="auto"/>
        <w:ind w:left="567" w:hanging="567"/>
        <w:contextualSpacing/>
        <w:rPr>
          <w:rFonts w:ascii="Cambria" w:eastAsia="Times New Roman" w:hAnsi="Cambria" w:cs="Lucida Sans Unicode"/>
          <w:color w:val="000000"/>
          <w:lang w:val="en-US" w:eastAsia="ja-JP"/>
        </w:rPr>
      </w:pPr>
      <w:r w:rsidRPr="000D06F8">
        <w:rPr>
          <w:rFonts w:ascii="Cambria" w:eastAsia="Times New Roman" w:hAnsi="Cambria" w:cs="Lucida Sans Unicode"/>
          <w:color w:val="000000"/>
          <w:lang w:val="en-US" w:eastAsia="ja-JP"/>
        </w:rPr>
        <w:t>the relationship and roles of the National Church and Districts is addressed;</w:t>
      </w:r>
    </w:p>
    <w:p w14:paraId="27CBEDE8" w14:textId="77777777" w:rsidR="000D06F8" w:rsidRPr="000D06F8" w:rsidRDefault="000D06F8" w:rsidP="000D06F8">
      <w:pPr>
        <w:numPr>
          <w:ilvl w:val="0"/>
          <w:numId w:val="15"/>
        </w:numPr>
        <w:shd w:val="clear" w:color="auto" w:fill="FFFFFF"/>
        <w:spacing w:after="0" w:line="240" w:lineRule="auto"/>
        <w:ind w:left="567" w:hanging="567"/>
        <w:contextualSpacing/>
        <w:rPr>
          <w:rFonts w:ascii="Cambria" w:eastAsia="Times New Roman" w:hAnsi="Cambria" w:cs="Lucida Sans Unicode"/>
          <w:color w:val="000000"/>
          <w:lang w:val="en-US" w:eastAsia="ja-JP"/>
        </w:rPr>
      </w:pPr>
      <w:r w:rsidRPr="000D06F8">
        <w:rPr>
          <w:rFonts w:ascii="Cambria" w:eastAsia="Times New Roman" w:hAnsi="Cambria" w:cs="Lucida Sans Unicode"/>
          <w:color w:val="000000"/>
          <w:lang w:val="en-US" w:eastAsia="ja-JP"/>
        </w:rPr>
        <w:t xml:space="preserve">the issue of sustainably financing the Districts and National Church is resolved;  </w:t>
      </w:r>
    </w:p>
    <w:p w14:paraId="557299F9" w14:textId="77777777" w:rsidR="000D06F8" w:rsidRPr="000D06F8" w:rsidRDefault="000D06F8" w:rsidP="000D06F8">
      <w:pPr>
        <w:numPr>
          <w:ilvl w:val="0"/>
          <w:numId w:val="15"/>
        </w:numPr>
        <w:shd w:val="clear" w:color="auto" w:fill="FFFFFF"/>
        <w:spacing w:after="0" w:line="240" w:lineRule="auto"/>
        <w:ind w:left="567" w:hanging="567"/>
        <w:contextualSpacing/>
        <w:rPr>
          <w:rFonts w:ascii="Cambria" w:eastAsia="Times New Roman" w:hAnsi="Cambria" w:cs="Lucida Sans Unicode"/>
          <w:color w:val="000000"/>
          <w:lang w:val="en-US" w:eastAsia="ja-JP"/>
        </w:rPr>
      </w:pPr>
      <w:r w:rsidRPr="000D06F8">
        <w:rPr>
          <w:rFonts w:ascii="Cambria" w:eastAsia="Times New Roman" w:hAnsi="Cambria" w:cs="Lucida Sans Unicode"/>
          <w:color w:val="000000"/>
          <w:lang w:val="en-US" w:eastAsia="ja-JP"/>
        </w:rPr>
        <w:t>the role of the Convention of Synod in electing boards and committees is upheld;</w:t>
      </w:r>
    </w:p>
    <w:p w14:paraId="2889C43E" w14:textId="77777777" w:rsidR="000D06F8" w:rsidRPr="000D06F8" w:rsidRDefault="000D06F8" w:rsidP="000D06F8">
      <w:pPr>
        <w:numPr>
          <w:ilvl w:val="0"/>
          <w:numId w:val="15"/>
        </w:numPr>
        <w:shd w:val="clear" w:color="auto" w:fill="FFFFFF"/>
        <w:tabs>
          <w:tab w:val="left" w:pos="3596"/>
        </w:tabs>
        <w:spacing w:after="120" w:line="240" w:lineRule="auto"/>
        <w:ind w:left="567" w:hanging="567"/>
        <w:contextualSpacing/>
        <w:rPr>
          <w:rFonts w:ascii="Cambria" w:eastAsia="Times New Roman" w:hAnsi="Cambria" w:cs="Times New Roman"/>
          <w:bCs/>
          <w:color w:val="222222"/>
          <w:sz w:val="10"/>
          <w:lang w:val="en-US" w:eastAsia="en-AU"/>
        </w:rPr>
      </w:pPr>
      <w:r w:rsidRPr="000D06F8">
        <w:rPr>
          <w:rFonts w:ascii="Cambria" w:eastAsia="Times New Roman" w:hAnsi="Cambria" w:cs="Lucida Sans Unicode"/>
          <w:color w:val="000000"/>
          <w:lang w:val="en-US" w:eastAsia="ja-JP"/>
        </w:rPr>
        <w:t>the model for the General Church Council changes from a corporate to a churchly one.</w:t>
      </w:r>
      <w:r w:rsidRPr="000D06F8">
        <w:rPr>
          <w:rFonts w:ascii="Cambria" w:eastAsia="Times New Roman" w:hAnsi="Cambria" w:cs="Lucida Sans Unicode"/>
          <w:color w:val="000000"/>
          <w:lang w:val="en-US" w:eastAsia="ja-JP"/>
        </w:rPr>
        <w:br/>
      </w:r>
    </w:p>
    <w:p w14:paraId="483A4FBF" w14:textId="77777777" w:rsidR="000D06F8" w:rsidRPr="000D06F8" w:rsidRDefault="000D06F8" w:rsidP="000D06F8">
      <w:pPr>
        <w:keepNext/>
        <w:keepLines/>
        <w:spacing w:after="0" w:line="240" w:lineRule="auto"/>
        <w:outlineLvl w:val="2"/>
        <w:rPr>
          <w:rFonts w:ascii="Cambria" w:eastAsia="Times New Roman" w:hAnsi="Cambria" w:cs="Times New Roman"/>
          <w:b/>
          <w:caps/>
          <w:sz w:val="28"/>
          <w:szCs w:val="24"/>
        </w:rPr>
      </w:pPr>
      <w:r w:rsidRPr="000D06F8">
        <w:rPr>
          <w:rFonts w:ascii="Cambria" w:eastAsia="Times New Roman" w:hAnsi="Cambria" w:cs="Times New Roman"/>
          <w:b/>
          <w:caps/>
          <w:sz w:val="28"/>
          <w:szCs w:val="24"/>
        </w:rPr>
        <w:t>REASONS FOR THE MOTION</w:t>
      </w:r>
    </w:p>
    <w:p w14:paraId="00122855" w14:textId="77777777" w:rsidR="000D06F8" w:rsidRPr="000D06F8" w:rsidRDefault="000D06F8" w:rsidP="000D06F8">
      <w:pPr>
        <w:numPr>
          <w:ilvl w:val="0"/>
          <w:numId w:val="16"/>
        </w:numPr>
        <w:spacing w:after="0" w:line="240" w:lineRule="auto"/>
        <w:ind w:left="567" w:hanging="567"/>
        <w:rPr>
          <w:rFonts w:ascii="Cambria" w:eastAsia="Calibri" w:hAnsi="Cambria" w:cs="Lucida Sans Unicode"/>
        </w:rPr>
      </w:pPr>
      <w:r w:rsidRPr="000D06F8">
        <w:rPr>
          <w:rFonts w:ascii="Cambria" w:eastAsia="Calibri" w:hAnsi="Cambria" w:cs="Lucida Sans Unicode"/>
          <w:b/>
        </w:rPr>
        <w:t>What was targeted</w:t>
      </w:r>
      <w:r w:rsidRPr="000D06F8">
        <w:rPr>
          <w:rFonts w:ascii="Cambria" w:eastAsia="Calibri" w:hAnsi="Cambria" w:cs="Lucida Sans Unicode"/>
        </w:rPr>
        <w:t>?</w:t>
      </w:r>
    </w:p>
    <w:p w14:paraId="53A20577" w14:textId="77777777" w:rsidR="000D06F8" w:rsidRPr="000D06F8" w:rsidRDefault="000D06F8" w:rsidP="000D06F8">
      <w:pPr>
        <w:spacing w:after="0" w:line="240" w:lineRule="auto"/>
        <w:ind w:left="567"/>
        <w:rPr>
          <w:rFonts w:ascii="Cambria" w:eastAsia="Calibri" w:hAnsi="Cambria" w:cs="Lucida Sans Unicode"/>
        </w:rPr>
      </w:pPr>
      <w:r w:rsidRPr="000D06F8">
        <w:rPr>
          <w:rFonts w:ascii="Cambria" w:eastAsia="Calibri" w:hAnsi="Cambria" w:cs="Lucida Sans Unicode"/>
        </w:rPr>
        <w:t xml:space="preserve">When the </w:t>
      </w:r>
      <w:r w:rsidRPr="000D06F8">
        <w:rPr>
          <w:rFonts w:ascii="Cambria" w:eastAsia="Calibri" w:hAnsi="Cambria" w:cs="Lucida Sans Unicode"/>
          <w:shd w:val="clear" w:color="auto" w:fill="FFFFFF"/>
        </w:rPr>
        <w:t>Governance and Administration Review (GAR)</w:t>
      </w:r>
      <w:r w:rsidRPr="000D06F8">
        <w:rPr>
          <w:rFonts w:ascii="Cambria" w:eastAsia="Calibri" w:hAnsi="Cambria" w:cs="Lucida Sans Unicode"/>
        </w:rPr>
        <w:t xml:space="preserve"> was established at the Novar Gardens Convention, the reason for the proposal included the following:</w:t>
      </w:r>
      <w:r w:rsidRPr="000D06F8">
        <w:rPr>
          <w:rFonts w:ascii="Cambria" w:eastAsia="Calibri" w:hAnsi="Cambria" w:cs="Lucida Sans Unicode"/>
        </w:rPr>
        <w:br/>
      </w:r>
      <w:r w:rsidRPr="000D06F8">
        <w:rPr>
          <w:rFonts w:ascii="Cambria" w:eastAsia="Calibri" w:hAnsi="Cambria" w:cs="Arial"/>
          <w:i/>
        </w:rPr>
        <w:t>The review will target:</w:t>
      </w:r>
    </w:p>
    <w:p w14:paraId="09B8961A" w14:textId="77777777" w:rsidR="000D06F8" w:rsidRPr="000D06F8" w:rsidRDefault="000D06F8" w:rsidP="000D06F8">
      <w:pPr>
        <w:widowControl w:val="0"/>
        <w:numPr>
          <w:ilvl w:val="0"/>
          <w:numId w:val="17"/>
        </w:numPr>
        <w:autoSpaceDE w:val="0"/>
        <w:autoSpaceDN w:val="0"/>
        <w:adjustRightInd w:val="0"/>
        <w:spacing w:after="0" w:line="240" w:lineRule="auto"/>
        <w:ind w:left="1134" w:hanging="567"/>
        <w:contextualSpacing/>
        <w:rPr>
          <w:rFonts w:ascii="Cambria" w:eastAsia="Times New Roman" w:hAnsi="Cambria" w:cs="Arial"/>
          <w:lang w:val="en-US" w:eastAsia="ja-JP"/>
        </w:rPr>
      </w:pPr>
      <w:r w:rsidRPr="000D06F8">
        <w:rPr>
          <w:rFonts w:ascii="Cambria" w:eastAsia="Times New Roman" w:hAnsi="Cambria" w:cs="Arial"/>
          <w:i/>
          <w:lang w:val="en-US" w:eastAsia="ja-JP"/>
        </w:rPr>
        <w:t>Reducing the human and financial resource quantum currently used for governance and administration</w:t>
      </w:r>
    </w:p>
    <w:p w14:paraId="09632BD4" w14:textId="77777777" w:rsidR="000D06F8" w:rsidRPr="000D06F8" w:rsidRDefault="000D06F8" w:rsidP="000D06F8">
      <w:pPr>
        <w:widowControl w:val="0"/>
        <w:numPr>
          <w:ilvl w:val="0"/>
          <w:numId w:val="17"/>
        </w:numPr>
        <w:autoSpaceDE w:val="0"/>
        <w:autoSpaceDN w:val="0"/>
        <w:adjustRightInd w:val="0"/>
        <w:spacing w:after="0" w:line="240" w:lineRule="auto"/>
        <w:ind w:left="1134" w:hanging="567"/>
        <w:contextualSpacing/>
        <w:rPr>
          <w:rFonts w:ascii="Cambria" w:eastAsia="Times New Roman" w:hAnsi="Cambria" w:cs="Arial"/>
          <w:lang w:val="en-US" w:eastAsia="ja-JP"/>
        </w:rPr>
      </w:pPr>
      <w:r w:rsidRPr="000D06F8">
        <w:rPr>
          <w:rFonts w:ascii="Cambria" w:eastAsia="Times New Roman" w:hAnsi="Cambria" w:cs="Arial"/>
          <w:i/>
          <w:lang w:val="en-US" w:eastAsia="ja-JP"/>
        </w:rPr>
        <w:t>Reducing the total number of LCA governing and administrative bodies through supported consolidation of responsibilities</w:t>
      </w:r>
    </w:p>
    <w:p w14:paraId="3C952953" w14:textId="77777777" w:rsidR="000D06F8" w:rsidRPr="000D06F8" w:rsidRDefault="000D06F8" w:rsidP="000D06F8">
      <w:pPr>
        <w:widowControl w:val="0"/>
        <w:numPr>
          <w:ilvl w:val="0"/>
          <w:numId w:val="17"/>
        </w:numPr>
        <w:autoSpaceDE w:val="0"/>
        <w:autoSpaceDN w:val="0"/>
        <w:adjustRightInd w:val="0"/>
        <w:spacing w:after="0" w:line="240" w:lineRule="auto"/>
        <w:ind w:left="1134" w:hanging="567"/>
        <w:contextualSpacing/>
        <w:rPr>
          <w:rFonts w:ascii="Cambria" w:eastAsia="Times New Roman" w:hAnsi="Cambria" w:cs="Arial"/>
          <w:lang w:val="en-US" w:eastAsia="ja-JP"/>
        </w:rPr>
      </w:pPr>
      <w:r w:rsidRPr="000D06F8">
        <w:rPr>
          <w:rFonts w:ascii="Cambria" w:eastAsia="Times New Roman" w:hAnsi="Cambria" w:cs="Arial"/>
          <w:i/>
          <w:lang w:val="en-US" w:eastAsia="ja-JP"/>
        </w:rPr>
        <w:t>Reducing the total cost of governance across the LCA including its Districts</w:t>
      </w:r>
    </w:p>
    <w:p w14:paraId="415F2FAA" w14:textId="77777777" w:rsidR="000D06F8" w:rsidRPr="000D06F8" w:rsidRDefault="000D06F8" w:rsidP="000D06F8">
      <w:pPr>
        <w:widowControl w:val="0"/>
        <w:numPr>
          <w:ilvl w:val="0"/>
          <w:numId w:val="17"/>
        </w:numPr>
        <w:autoSpaceDE w:val="0"/>
        <w:autoSpaceDN w:val="0"/>
        <w:adjustRightInd w:val="0"/>
        <w:spacing w:after="0" w:line="240" w:lineRule="auto"/>
        <w:ind w:left="1134" w:hanging="567"/>
        <w:contextualSpacing/>
        <w:rPr>
          <w:rFonts w:ascii="Cambria" w:eastAsia="Times New Roman" w:hAnsi="Cambria" w:cs="Arial"/>
          <w:lang w:val="en-US" w:eastAsia="ja-JP"/>
        </w:rPr>
      </w:pPr>
      <w:r w:rsidRPr="000D06F8">
        <w:rPr>
          <w:rFonts w:ascii="Cambria" w:eastAsia="Times New Roman" w:hAnsi="Cambria" w:cs="Arial"/>
          <w:i/>
          <w:lang w:val="en-US" w:eastAsia="ja-JP"/>
        </w:rPr>
        <w:t>Reducing the total cost of administration across the LCA including its Districts</w:t>
      </w:r>
    </w:p>
    <w:p w14:paraId="7BB476C7" w14:textId="77777777" w:rsidR="000D06F8" w:rsidRPr="000D06F8" w:rsidRDefault="000D06F8" w:rsidP="000D06F8">
      <w:pPr>
        <w:widowControl w:val="0"/>
        <w:numPr>
          <w:ilvl w:val="0"/>
          <w:numId w:val="17"/>
        </w:numPr>
        <w:autoSpaceDE w:val="0"/>
        <w:autoSpaceDN w:val="0"/>
        <w:adjustRightInd w:val="0"/>
        <w:spacing w:after="0" w:line="240" w:lineRule="auto"/>
        <w:ind w:left="1134" w:hanging="567"/>
        <w:contextualSpacing/>
        <w:rPr>
          <w:rFonts w:ascii="Cambria" w:eastAsia="Times New Roman" w:hAnsi="Cambria" w:cs="Arial"/>
          <w:lang w:val="en-US" w:eastAsia="ja-JP"/>
        </w:rPr>
      </w:pPr>
      <w:r w:rsidRPr="000D06F8">
        <w:rPr>
          <w:rFonts w:ascii="Cambria" w:eastAsia="Times New Roman" w:hAnsi="Cambria" w:cs="Arial"/>
          <w:i/>
          <w:lang w:val="en-US" w:eastAsia="ja-JP"/>
        </w:rPr>
        <w:t>Reducing the minimum number of people required to be on a committee</w:t>
      </w:r>
    </w:p>
    <w:p w14:paraId="553DB152" w14:textId="77777777" w:rsidR="000D06F8" w:rsidRPr="000D06F8" w:rsidRDefault="000D06F8" w:rsidP="000D06F8">
      <w:pPr>
        <w:widowControl w:val="0"/>
        <w:numPr>
          <w:ilvl w:val="0"/>
          <w:numId w:val="17"/>
        </w:numPr>
        <w:autoSpaceDE w:val="0"/>
        <w:autoSpaceDN w:val="0"/>
        <w:adjustRightInd w:val="0"/>
        <w:spacing w:after="0" w:line="240" w:lineRule="auto"/>
        <w:ind w:left="1134" w:hanging="567"/>
        <w:contextualSpacing/>
        <w:rPr>
          <w:rFonts w:ascii="Cambria" w:eastAsia="Times New Roman" w:hAnsi="Cambria" w:cs="Iskoola Pota"/>
          <w:lang w:val="en-US" w:eastAsia="ja-JP"/>
        </w:rPr>
      </w:pPr>
      <w:r w:rsidRPr="000D06F8">
        <w:rPr>
          <w:rFonts w:ascii="Cambria" w:eastAsia="Times New Roman" w:hAnsi="Cambria" w:cs="Arial"/>
          <w:i/>
          <w:lang w:val="en-US" w:eastAsia="ja-JP"/>
        </w:rPr>
        <w:t>Ensuring supporting administrative secretariats that are reflective of local needs</w:t>
      </w:r>
    </w:p>
    <w:p w14:paraId="3AC86889" w14:textId="77777777" w:rsidR="000D06F8" w:rsidRPr="000D06F8" w:rsidRDefault="000D06F8" w:rsidP="000D06F8">
      <w:pPr>
        <w:widowControl w:val="0"/>
        <w:autoSpaceDE w:val="0"/>
        <w:autoSpaceDN w:val="0"/>
        <w:adjustRightInd w:val="0"/>
        <w:spacing w:after="0" w:line="240" w:lineRule="auto"/>
        <w:ind w:left="1134"/>
        <w:contextualSpacing/>
        <w:rPr>
          <w:rFonts w:ascii="Cambria" w:eastAsia="Times New Roman" w:hAnsi="Cambria" w:cs="Iskoola Pota"/>
          <w:lang w:val="en-US" w:eastAsia="ja-JP"/>
        </w:rPr>
      </w:pPr>
      <w:r w:rsidRPr="000D06F8">
        <w:rPr>
          <w:rFonts w:ascii="Cambria" w:eastAsia="Times New Roman" w:hAnsi="Cambria" w:cs="Arial"/>
          <w:lang w:val="en-US" w:eastAsia="ja-JP"/>
        </w:rPr>
        <w:t>(Book of Reports, p16)</w:t>
      </w:r>
    </w:p>
    <w:p w14:paraId="355F3021" w14:textId="77777777" w:rsidR="000D06F8" w:rsidRPr="000D06F8" w:rsidRDefault="000D06F8" w:rsidP="000D06F8">
      <w:pPr>
        <w:shd w:val="clear" w:color="auto" w:fill="FFFFFF"/>
        <w:spacing w:after="0" w:line="240" w:lineRule="auto"/>
        <w:ind w:left="426"/>
        <w:rPr>
          <w:rFonts w:ascii="Cambria" w:eastAsia="Calibri" w:hAnsi="Cambria" w:cs="Iskoola Pota"/>
        </w:rPr>
      </w:pPr>
    </w:p>
    <w:p w14:paraId="1FC62C18" w14:textId="77777777" w:rsidR="000D06F8" w:rsidRPr="000D06F8" w:rsidRDefault="000D06F8" w:rsidP="000D06F8">
      <w:pPr>
        <w:shd w:val="clear" w:color="auto" w:fill="FFFFFF"/>
        <w:spacing w:after="0" w:line="240" w:lineRule="auto"/>
        <w:ind w:left="567"/>
        <w:rPr>
          <w:rFonts w:ascii="Cambria" w:eastAsia="Calibri" w:hAnsi="Cambria" w:cs="Arial"/>
        </w:rPr>
      </w:pPr>
      <w:r w:rsidRPr="000D06F8">
        <w:rPr>
          <w:rFonts w:ascii="Cambria" w:eastAsia="Calibri" w:hAnsi="Cambria" w:cs="Iskoola Pota"/>
        </w:rPr>
        <w:t xml:space="preserve">In an earlier attempt at reform (2009), President Semmler stated: </w:t>
      </w:r>
      <w:r w:rsidRPr="000D06F8">
        <w:rPr>
          <w:rFonts w:ascii="Cambria" w:eastAsia="Calibri" w:hAnsi="Cambria" w:cs="Arial"/>
          <w:i/>
        </w:rPr>
        <w:t>The aim is not to increase any permanent or unnecessary bureaucracy.</w:t>
      </w:r>
    </w:p>
    <w:p w14:paraId="109660D9" w14:textId="77777777" w:rsidR="000D06F8" w:rsidRPr="000D06F8" w:rsidRDefault="000D06F8" w:rsidP="000D06F8">
      <w:pPr>
        <w:shd w:val="clear" w:color="auto" w:fill="FFFFFF"/>
        <w:spacing w:after="0" w:line="240" w:lineRule="auto"/>
        <w:ind w:left="567"/>
        <w:rPr>
          <w:rFonts w:ascii="Cambria" w:eastAsia="Calibri" w:hAnsi="Cambria" w:cs="Iskoola Pota"/>
          <w:shd w:val="clear" w:color="auto" w:fill="FFFFFF"/>
        </w:rPr>
      </w:pPr>
    </w:p>
    <w:p w14:paraId="740E2D49" w14:textId="77777777" w:rsidR="000D06F8" w:rsidRPr="000D06F8" w:rsidRDefault="000D06F8" w:rsidP="000D06F8">
      <w:pPr>
        <w:shd w:val="clear" w:color="auto" w:fill="FFFFFF"/>
        <w:spacing w:after="0" w:line="240" w:lineRule="auto"/>
        <w:ind w:left="567"/>
        <w:rPr>
          <w:rFonts w:ascii="Cambria" w:eastAsia="Calibri" w:hAnsi="Cambria" w:cs="Arial"/>
        </w:rPr>
      </w:pPr>
      <w:r w:rsidRPr="000D06F8">
        <w:rPr>
          <w:rFonts w:ascii="Cambria" w:eastAsia="Calibri" w:hAnsi="Cambria" w:cs="Iskoola Pota"/>
          <w:shd w:val="clear" w:color="auto" w:fill="FFFFFF"/>
        </w:rPr>
        <w:t xml:space="preserve">The reality has proven different. </w:t>
      </w:r>
      <w:r w:rsidRPr="000D06F8">
        <w:rPr>
          <w:rFonts w:ascii="Cambria" w:eastAsia="Calibri" w:hAnsi="Cambria" w:cs="Iskoola Pota"/>
        </w:rPr>
        <w:t>While the numbers employed in the LCA’s National Office for 2009 aren’t available, the more recent figures are:</w:t>
      </w:r>
    </w:p>
    <w:p w14:paraId="5EEC3C29" w14:textId="77777777" w:rsidR="000D06F8" w:rsidRPr="000D06F8" w:rsidRDefault="000D06F8" w:rsidP="000D06F8">
      <w:pPr>
        <w:shd w:val="clear" w:color="auto" w:fill="FFFFFF"/>
        <w:spacing w:after="0" w:line="240" w:lineRule="auto"/>
        <w:ind w:left="567"/>
        <w:rPr>
          <w:rFonts w:ascii="Cambria" w:eastAsia="Calibri" w:hAnsi="Cambria" w:cs="Arial"/>
        </w:rPr>
      </w:pPr>
      <w:r w:rsidRPr="000D06F8">
        <w:rPr>
          <w:rFonts w:ascii="Cambria" w:eastAsia="Calibri" w:hAnsi="Cambria" w:cs="Iskoola Pota"/>
        </w:rPr>
        <w:t>2013 – 43 (24 FT, 19 PT)</w:t>
      </w:r>
    </w:p>
    <w:p w14:paraId="27CCC770" w14:textId="77777777" w:rsidR="000D06F8" w:rsidRPr="000D06F8" w:rsidRDefault="000D06F8" w:rsidP="000D06F8">
      <w:pPr>
        <w:shd w:val="clear" w:color="auto" w:fill="FFFFFF"/>
        <w:spacing w:after="0" w:line="240" w:lineRule="auto"/>
        <w:ind w:left="567"/>
        <w:rPr>
          <w:rFonts w:ascii="Cambria" w:eastAsia="Calibri" w:hAnsi="Cambria" w:cs="Arial"/>
        </w:rPr>
      </w:pPr>
      <w:r w:rsidRPr="000D06F8">
        <w:rPr>
          <w:rFonts w:ascii="Cambria" w:eastAsia="Calibri" w:hAnsi="Cambria" w:cs="Iskoola Pota"/>
        </w:rPr>
        <w:t>2015 – 54 (25 FT, 29 PT)</w:t>
      </w:r>
    </w:p>
    <w:p w14:paraId="760BE5A8" w14:textId="77777777" w:rsidR="000D06F8" w:rsidRPr="000D06F8" w:rsidRDefault="000D06F8" w:rsidP="000D06F8">
      <w:pPr>
        <w:shd w:val="clear" w:color="auto" w:fill="FFFFFF"/>
        <w:spacing w:after="0" w:line="240" w:lineRule="auto"/>
        <w:ind w:left="567"/>
        <w:rPr>
          <w:rFonts w:ascii="Cambria" w:eastAsia="Calibri" w:hAnsi="Cambria" w:cs="Arial"/>
        </w:rPr>
      </w:pPr>
      <w:r w:rsidRPr="000D06F8">
        <w:rPr>
          <w:rFonts w:ascii="Cambria" w:eastAsia="Calibri" w:hAnsi="Cambria" w:cs="Iskoola Pota"/>
        </w:rPr>
        <w:t xml:space="preserve">2018 – 77 (41 FT, 36 PT) </w:t>
      </w:r>
    </w:p>
    <w:p w14:paraId="4176534B" w14:textId="77777777" w:rsidR="000D06F8" w:rsidRPr="000D06F8" w:rsidRDefault="000D06F8" w:rsidP="000D06F8">
      <w:pPr>
        <w:spacing w:after="0" w:line="240" w:lineRule="auto"/>
        <w:ind w:left="567"/>
        <w:contextualSpacing/>
        <w:rPr>
          <w:rFonts w:ascii="Cambria" w:eastAsia="Times New Roman" w:hAnsi="Cambria" w:cs="Iskoola Pota"/>
          <w:lang w:val="en-US" w:eastAsia="ja-JP"/>
        </w:rPr>
      </w:pPr>
      <w:r w:rsidRPr="000D06F8">
        <w:rPr>
          <w:rFonts w:ascii="Cambria" w:eastAsia="Times New Roman" w:hAnsi="Cambria" w:cs="Iskoola Pota"/>
          <w:lang w:val="en-US" w:eastAsia="ja-JP"/>
        </w:rPr>
        <w:t>If the General Church Council (GCC) is focused on ‘reductions’, why do we have very significant increases in staffing?</w:t>
      </w:r>
    </w:p>
    <w:p w14:paraId="7366486C" w14:textId="77777777" w:rsidR="000D06F8" w:rsidRPr="000D06F8" w:rsidRDefault="000D06F8" w:rsidP="000D06F8">
      <w:pPr>
        <w:spacing w:after="0" w:line="240" w:lineRule="auto"/>
        <w:ind w:left="426"/>
        <w:contextualSpacing/>
        <w:rPr>
          <w:rFonts w:ascii="Cambria" w:eastAsia="Times New Roman" w:hAnsi="Cambria" w:cs="Iskoola Pota"/>
          <w:lang w:val="en-US" w:eastAsia="ja-JP"/>
        </w:rPr>
      </w:pPr>
    </w:p>
    <w:p w14:paraId="35F551D1" w14:textId="77777777" w:rsidR="000D06F8" w:rsidRPr="000D06F8" w:rsidRDefault="000D06F8" w:rsidP="000D06F8">
      <w:pPr>
        <w:numPr>
          <w:ilvl w:val="0"/>
          <w:numId w:val="14"/>
        </w:numPr>
        <w:spacing w:after="0" w:line="240" w:lineRule="auto"/>
        <w:ind w:left="567" w:hanging="567"/>
        <w:rPr>
          <w:rFonts w:ascii="Cambria" w:eastAsia="Calibri" w:hAnsi="Cambria" w:cs="Times New Roman"/>
          <w:b/>
        </w:rPr>
      </w:pPr>
      <w:r w:rsidRPr="000D06F8">
        <w:rPr>
          <w:rFonts w:ascii="Cambria" w:eastAsia="Calibri" w:hAnsi="Cambria" w:cs="Lucida Sans Unicode"/>
          <w:b/>
        </w:rPr>
        <w:t>Unfinished business</w:t>
      </w:r>
    </w:p>
    <w:p w14:paraId="1F509F10" w14:textId="77777777" w:rsidR="000D06F8" w:rsidRPr="000D06F8" w:rsidRDefault="000D06F8" w:rsidP="000D06F8">
      <w:pPr>
        <w:spacing w:after="0" w:line="240" w:lineRule="auto"/>
        <w:ind w:left="567"/>
        <w:rPr>
          <w:rFonts w:ascii="Cambria" w:eastAsia="Calibri" w:hAnsi="Cambria" w:cs="Lucida Sans Unicode"/>
        </w:rPr>
      </w:pPr>
      <w:r w:rsidRPr="000D06F8">
        <w:rPr>
          <w:rFonts w:ascii="Cambria" w:eastAsia="Calibri" w:hAnsi="Cambria" w:cs="Lucida Sans Unicode"/>
        </w:rPr>
        <w:t>GAR Recommendation 24 reads:</w:t>
      </w:r>
      <w:r w:rsidRPr="000D06F8">
        <w:rPr>
          <w:rFonts w:ascii="Cambria" w:eastAsia="Calibri" w:hAnsi="Cambria" w:cs="Lucida Sans Unicode"/>
        </w:rPr>
        <w:br/>
      </w:r>
      <w:r w:rsidRPr="000D06F8">
        <w:rPr>
          <w:rFonts w:ascii="Cambria" w:eastAsia="Calibri" w:hAnsi="Cambria" w:cs="Arial"/>
          <w:i/>
        </w:rPr>
        <w:t xml:space="preserve">…  in accordance with the Strategic Priorities of the church and in the interests of access and equity, the GCC develops a proposal by which congregational funding of the church goes directly from congregations to the national church. </w:t>
      </w:r>
      <w:r w:rsidRPr="000D06F8">
        <w:rPr>
          <w:rFonts w:ascii="Cambria" w:eastAsia="Calibri" w:hAnsi="Cambria" w:cs="Arial"/>
          <w:i/>
        </w:rPr>
        <w:br/>
      </w:r>
    </w:p>
    <w:p w14:paraId="72F2DE02" w14:textId="77777777" w:rsidR="000D06F8" w:rsidRPr="000D06F8" w:rsidRDefault="000D06F8" w:rsidP="000D06F8">
      <w:pPr>
        <w:spacing w:after="0" w:line="240" w:lineRule="auto"/>
        <w:ind w:left="567"/>
        <w:rPr>
          <w:rFonts w:ascii="Cambria" w:eastAsia="Calibri" w:hAnsi="Cambria" w:cs="Lucida Sans Unicode"/>
        </w:rPr>
      </w:pPr>
      <w:r w:rsidRPr="000D06F8">
        <w:rPr>
          <w:rFonts w:ascii="Cambria" w:eastAsia="Calibri" w:hAnsi="Cambria" w:cs="Lucida Sans Unicode"/>
        </w:rPr>
        <w:t xml:space="preserve">The GCC did not accept this recommendation. Instead it undertook to produce an ‘options paper’ and implement any changes ‘in cooperation with the Districts’ </w:t>
      </w:r>
      <w:r w:rsidRPr="000D06F8">
        <w:rPr>
          <w:rFonts w:ascii="Cambria" w:eastAsia="Calibri" w:hAnsi="Cambria" w:cs="Lucida Sans Unicode"/>
        </w:rPr>
        <w:br/>
        <w:t xml:space="preserve">(2015 Book of Reports, p157). The GCC’s decision appears to reflect an assessment that this change is in the ‘too-hard basket’. The question of the direction in which finances flow and how Districts and the National church should complement one another will be </w:t>
      </w:r>
      <w:r w:rsidRPr="000D06F8">
        <w:rPr>
          <w:rFonts w:ascii="Cambria" w:eastAsia="Calibri" w:hAnsi="Cambria" w:cs="Lucida Sans Unicode"/>
        </w:rPr>
        <w:lastRenderedPageBreak/>
        <w:t>difficult to resolve by agreement between the parties involved. However, until such basic issues are addressed, and the relevant parties have agreed to a solution, a foundational pillar of any form of LCA governance and administration is lacking.</w:t>
      </w:r>
    </w:p>
    <w:p w14:paraId="6A3BF194" w14:textId="77777777" w:rsidR="000D06F8" w:rsidRPr="000D06F8" w:rsidRDefault="000D06F8" w:rsidP="000D06F8">
      <w:pPr>
        <w:spacing w:after="0" w:line="240" w:lineRule="auto"/>
        <w:ind w:left="360"/>
        <w:rPr>
          <w:rFonts w:ascii="Cambria" w:eastAsia="Calibri" w:hAnsi="Cambria" w:cs="Lucida Sans Unicode"/>
          <w:sz w:val="14"/>
        </w:rPr>
      </w:pPr>
    </w:p>
    <w:p w14:paraId="18AFA88A" w14:textId="77777777" w:rsidR="000D06F8" w:rsidRPr="000D06F8" w:rsidRDefault="000D06F8" w:rsidP="000D06F8">
      <w:pPr>
        <w:numPr>
          <w:ilvl w:val="0"/>
          <w:numId w:val="14"/>
        </w:numPr>
        <w:spacing w:after="0" w:line="240" w:lineRule="auto"/>
        <w:ind w:left="567" w:hanging="567"/>
        <w:contextualSpacing/>
        <w:rPr>
          <w:rFonts w:ascii="Cambria" w:eastAsia="Times New Roman" w:hAnsi="Cambria" w:cs="Lucida Sans Unicode"/>
          <w:lang w:val="en-US" w:eastAsia="ja-JP"/>
        </w:rPr>
      </w:pPr>
      <w:r w:rsidRPr="000D06F8">
        <w:rPr>
          <w:rFonts w:ascii="Cambria" w:eastAsia="Times New Roman" w:hAnsi="Cambria" w:cs="Times New Roman"/>
          <w:b/>
          <w:lang w:val="en-US" w:eastAsia="ja-JP"/>
        </w:rPr>
        <w:t>Finances</w:t>
      </w:r>
    </w:p>
    <w:p w14:paraId="25E16D95" w14:textId="77777777" w:rsidR="000D06F8" w:rsidRPr="000D06F8" w:rsidRDefault="000D06F8" w:rsidP="000D06F8">
      <w:pPr>
        <w:spacing w:after="0" w:line="240" w:lineRule="auto"/>
        <w:ind w:left="567"/>
        <w:rPr>
          <w:rFonts w:ascii="Cambria" w:eastAsia="Calibri" w:hAnsi="Cambria" w:cs="Times New Roman"/>
        </w:rPr>
      </w:pPr>
      <w:r w:rsidRPr="000D06F8">
        <w:rPr>
          <w:rFonts w:ascii="Cambria" w:eastAsia="Calibri" w:hAnsi="Cambria" w:cs="Times New Roman"/>
        </w:rPr>
        <w:t>Concern</w:t>
      </w:r>
      <w:r w:rsidRPr="000D06F8">
        <w:rPr>
          <w:rFonts w:ascii="Cambria" w:eastAsia="Calibri" w:hAnsi="Cambria" w:cs="Times New Roman"/>
          <w:shd w:val="clear" w:color="auto" w:fill="FFFFFF"/>
        </w:rPr>
        <w:t xml:space="preserve"> </w:t>
      </w:r>
      <w:r w:rsidRPr="000D06F8">
        <w:rPr>
          <w:rFonts w:ascii="Cambria" w:eastAsia="Calibri" w:hAnsi="Cambria" w:cs="Times New Roman"/>
        </w:rPr>
        <w:t xml:space="preserve">at declining finances </w:t>
      </w:r>
      <w:r w:rsidRPr="000D06F8">
        <w:rPr>
          <w:rFonts w:ascii="Cambria" w:eastAsia="Calibri" w:hAnsi="Cambria" w:cs="Times New Roman"/>
          <w:shd w:val="clear" w:color="auto" w:fill="FFFFFF"/>
        </w:rPr>
        <w:t>was</w:t>
      </w:r>
      <w:r w:rsidRPr="000D06F8">
        <w:rPr>
          <w:rFonts w:ascii="Cambria" w:eastAsia="Calibri" w:hAnsi="Cambria" w:cs="Times New Roman"/>
        </w:rPr>
        <w:t xml:space="preserve"> a crucial, it not the major, reason for undertaking the GAR. Instead of creating greater efficiencies and reducing </w:t>
      </w:r>
      <w:r w:rsidRPr="000D06F8">
        <w:rPr>
          <w:rFonts w:ascii="Cambria" w:eastAsia="Calibri" w:hAnsi="Cambria" w:cs="Times New Roman"/>
          <w:shd w:val="clear" w:color="auto" w:fill="FFFFFF"/>
        </w:rPr>
        <w:t xml:space="preserve">expenditure, there has been a sharp increase in LCA spending. This has been funded largely through the generosity of the Lutheran Laypeople’s League (LLL) </w:t>
      </w:r>
      <w:r w:rsidRPr="000D06F8">
        <w:rPr>
          <w:rFonts w:ascii="Cambria" w:eastAsia="Calibri" w:hAnsi="Cambria" w:cs="Times New Roman"/>
        </w:rPr>
        <w:t>–</w:t>
      </w:r>
      <w:r w:rsidRPr="000D06F8">
        <w:rPr>
          <w:rFonts w:ascii="Cambria" w:eastAsia="Calibri" w:hAnsi="Cambria" w:cs="Times New Roman"/>
          <w:shd w:val="clear" w:color="auto" w:fill="FFFFFF"/>
        </w:rPr>
        <w:t xml:space="preserve"> in the vicinity of $5,000,000 in 2016-17. </w:t>
      </w:r>
      <w:r w:rsidRPr="000D06F8">
        <w:rPr>
          <w:rFonts w:ascii="Cambria" w:eastAsia="Calibri" w:hAnsi="Cambria" w:cs="Times New Roman"/>
        </w:rPr>
        <w:t xml:space="preserve">At a time when congregations and Districts are struggling financially, there is </w:t>
      </w:r>
      <w:r w:rsidRPr="000D06F8">
        <w:rPr>
          <w:rFonts w:ascii="Cambria" w:eastAsia="Calibri" w:hAnsi="Cambria" w:cs="Times New Roman"/>
          <w:shd w:val="clear" w:color="auto" w:fill="FFFFFF"/>
        </w:rPr>
        <w:t>increasing</w:t>
      </w:r>
      <w:r w:rsidRPr="000D06F8">
        <w:rPr>
          <w:rFonts w:ascii="Cambria" w:eastAsia="Calibri" w:hAnsi="Cambria" w:cs="Times New Roman"/>
        </w:rPr>
        <w:t xml:space="preserve"> expenditure by the National Church –</w:t>
      </w:r>
      <w:r w:rsidRPr="000D06F8">
        <w:rPr>
          <w:rFonts w:ascii="Cambria" w:eastAsia="Calibri" w:hAnsi="Cambria" w:cs="Times New Roman"/>
          <w:shd w:val="clear" w:color="auto" w:fill="FFFFFF"/>
        </w:rPr>
        <w:t xml:space="preserve"> </w:t>
      </w:r>
      <w:r w:rsidRPr="000D06F8">
        <w:rPr>
          <w:rFonts w:ascii="Cambria" w:eastAsia="Calibri" w:hAnsi="Cambria" w:cs="Times New Roman"/>
        </w:rPr>
        <w:t xml:space="preserve">expenditure that is beyond the control, influence or oversight of delegates. Is this a healthy arrangement? While the LCA should be thankful to the LLL, is this approach sustainable? Shouldn’t LCA expenditure be more </w:t>
      </w:r>
      <w:r w:rsidRPr="000D06F8">
        <w:rPr>
          <w:rFonts w:ascii="Cambria" w:eastAsia="Calibri" w:hAnsi="Cambria" w:cs="Times New Roman"/>
          <w:shd w:val="clear" w:color="auto" w:fill="FFFFFF"/>
        </w:rPr>
        <w:t>in step</w:t>
      </w:r>
      <w:r w:rsidRPr="000D06F8">
        <w:rPr>
          <w:rFonts w:ascii="Cambria" w:eastAsia="Calibri" w:hAnsi="Cambria" w:cs="Times New Roman"/>
        </w:rPr>
        <w:t xml:space="preserve"> with congregational giving, and also more accountable to Convention?    </w:t>
      </w:r>
    </w:p>
    <w:p w14:paraId="5435B07D" w14:textId="77777777" w:rsidR="000D06F8" w:rsidRPr="000D06F8" w:rsidRDefault="000D06F8" w:rsidP="000D06F8">
      <w:pPr>
        <w:spacing w:after="0" w:line="240" w:lineRule="auto"/>
        <w:ind w:left="360"/>
        <w:rPr>
          <w:rFonts w:ascii="Cambria" w:eastAsia="Calibri" w:hAnsi="Cambria" w:cs="Times New Roman"/>
          <w:sz w:val="12"/>
        </w:rPr>
      </w:pPr>
    </w:p>
    <w:p w14:paraId="2AC09091" w14:textId="77777777" w:rsidR="000D06F8" w:rsidRPr="000D06F8" w:rsidRDefault="000D06F8" w:rsidP="000D06F8">
      <w:pPr>
        <w:numPr>
          <w:ilvl w:val="0"/>
          <w:numId w:val="14"/>
        </w:numPr>
        <w:spacing w:after="0" w:line="240" w:lineRule="auto"/>
        <w:ind w:left="567" w:hanging="567"/>
        <w:rPr>
          <w:rFonts w:ascii="Cambria" w:eastAsia="Calibri" w:hAnsi="Cambria" w:cs="Times New Roman"/>
          <w:b/>
        </w:rPr>
      </w:pPr>
      <w:r w:rsidRPr="000D06F8">
        <w:rPr>
          <w:rFonts w:ascii="Cambria" w:eastAsia="Calibri" w:hAnsi="Cambria" w:cs="Lucida Sans Unicode"/>
          <w:b/>
        </w:rPr>
        <w:t>Composition of the General Church Council (GCC)</w:t>
      </w:r>
    </w:p>
    <w:p w14:paraId="3876C665" w14:textId="77777777" w:rsidR="000D06F8" w:rsidRPr="000D06F8" w:rsidRDefault="000D06F8" w:rsidP="000D06F8">
      <w:pPr>
        <w:spacing w:after="0" w:line="240" w:lineRule="auto"/>
        <w:ind w:left="567"/>
        <w:rPr>
          <w:rFonts w:ascii="Cambria" w:eastAsia="Calibri" w:hAnsi="Cambria" w:cs="Lucida Sans Unicode"/>
        </w:rPr>
      </w:pPr>
      <w:r w:rsidRPr="000D06F8">
        <w:rPr>
          <w:rFonts w:ascii="Cambria" w:eastAsia="Calibri" w:hAnsi="Cambria" w:cs="Lucida Sans Unicode"/>
        </w:rPr>
        <w:t>Under t</w:t>
      </w:r>
      <w:r w:rsidRPr="000D06F8">
        <w:rPr>
          <w:rFonts w:ascii="Cambria" w:eastAsia="Calibri" w:hAnsi="Cambria" w:cs="Lucida Sans Unicode"/>
          <w:color w:val="000000"/>
        </w:rPr>
        <w:t>he GAR recommendations,</w:t>
      </w:r>
      <w:r w:rsidRPr="000D06F8">
        <w:rPr>
          <w:rFonts w:ascii="Cambria" w:eastAsia="Calibri" w:hAnsi="Cambria" w:cs="Lucida Sans Unicode"/>
          <w:color w:val="000000"/>
          <w:shd w:val="clear" w:color="auto" w:fill="FFFFFF"/>
        </w:rPr>
        <w:t xml:space="preserve"> the</w:t>
      </w:r>
      <w:r w:rsidRPr="000D06F8">
        <w:rPr>
          <w:rFonts w:ascii="Cambria" w:eastAsia="Calibri" w:hAnsi="Cambria" w:cs="Lucida Sans Unicode"/>
          <w:color w:val="000000"/>
        </w:rPr>
        <w:t xml:space="preserve"> GCC becomes a body with ‘competencies’, not a representational one as currently. There are to be nine members: the Bishop, his Assistant and on</w:t>
      </w:r>
      <w:r w:rsidRPr="000D06F8">
        <w:rPr>
          <w:rFonts w:ascii="Cambria" w:eastAsia="Calibri" w:hAnsi="Cambria" w:cs="Lucida Sans Unicode"/>
        </w:rPr>
        <w:t xml:space="preserve">e pastor together with six laypeople. The laity must include the following skills: </w:t>
      </w:r>
      <w:r w:rsidRPr="000D06F8">
        <w:rPr>
          <w:rFonts w:ascii="Cambria" w:eastAsia="Calibri" w:hAnsi="Cambria" w:cs="Arial"/>
          <w:i/>
        </w:rPr>
        <w:t xml:space="preserve">mission expertise and experience in a local context; legal/governance; financial/accounting; human resources; organisational and change-management experience </w:t>
      </w:r>
      <w:r w:rsidRPr="000D06F8">
        <w:rPr>
          <w:rFonts w:ascii="Cambria" w:eastAsia="Calibri" w:hAnsi="Cambria" w:cs="Arial"/>
        </w:rPr>
        <w:t xml:space="preserve">(2015 Book of Reports, p27).    </w:t>
      </w:r>
    </w:p>
    <w:p w14:paraId="3FA5E19D" w14:textId="77777777" w:rsidR="000D06F8" w:rsidRPr="000D06F8" w:rsidRDefault="000D06F8" w:rsidP="000D06F8">
      <w:pPr>
        <w:spacing w:after="0" w:line="240" w:lineRule="auto"/>
        <w:ind w:left="567"/>
        <w:rPr>
          <w:rFonts w:ascii="Cambria" w:eastAsia="Calibri" w:hAnsi="Cambria" w:cs="Iskoola Pota"/>
          <w:sz w:val="16"/>
        </w:rPr>
      </w:pPr>
    </w:p>
    <w:p w14:paraId="59CD2477" w14:textId="77777777" w:rsidR="000D06F8" w:rsidRPr="000D06F8" w:rsidRDefault="000D06F8" w:rsidP="000D06F8">
      <w:pPr>
        <w:spacing w:after="0" w:line="240" w:lineRule="auto"/>
        <w:ind w:left="567"/>
        <w:rPr>
          <w:rFonts w:ascii="Cambria" w:eastAsia="Calibri" w:hAnsi="Cambria" w:cs="Iskoola Pota"/>
        </w:rPr>
      </w:pPr>
      <w:r w:rsidRPr="000D06F8">
        <w:rPr>
          <w:rFonts w:ascii="Cambria" w:eastAsia="Calibri" w:hAnsi="Cambria" w:cs="Iskoola Pota"/>
        </w:rPr>
        <w:t xml:space="preserve">Delegates get to elect six laypeople to the GCC – all names put forward by the Nominations committee (SCON). Five of these six positions would fill the five competencies. The SCON also needs to ensure: </w:t>
      </w:r>
      <w:r w:rsidRPr="000D06F8">
        <w:rPr>
          <w:rFonts w:ascii="Cambria" w:eastAsia="Calibri" w:hAnsi="Cambria" w:cs="Arial"/>
          <w:i/>
        </w:rPr>
        <w:t xml:space="preserve">Due regard is given to geographic and gender balance to ensure that a broad cross-section of the interests and needs of the wider church are heard </w:t>
      </w:r>
      <w:r w:rsidRPr="000D06F8">
        <w:rPr>
          <w:rFonts w:ascii="Cambria" w:eastAsia="Calibri" w:hAnsi="Cambria" w:cs="Arial"/>
        </w:rPr>
        <w:t>(2015 Book of Reports, p 27)</w:t>
      </w:r>
      <w:r w:rsidRPr="000D06F8">
        <w:rPr>
          <w:rFonts w:ascii="Cambria" w:eastAsia="Calibri" w:hAnsi="Cambria" w:cs="Arial"/>
          <w:i/>
        </w:rPr>
        <w:t xml:space="preserve">. </w:t>
      </w:r>
      <w:r w:rsidRPr="000D06F8">
        <w:rPr>
          <w:rFonts w:ascii="Cambria" w:eastAsia="Calibri" w:hAnsi="Cambria" w:cs="Iskoola Pota"/>
        </w:rPr>
        <w:t xml:space="preserve">Finding suitable nominees would be a significant challenge for the SCON. </w:t>
      </w:r>
      <w:r w:rsidRPr="000D06F8">
        <w:rPr>
          <w:rFonts w:ascii="Cambria" w:eastAsia="Calibri" w:hAnsi="Cambria" w:cs="Iskoola Pota"/>
          <w:color w:val="000000"/>
        </w:rPr>
        <w:t xml:space="preserve">District Church Councils, or Synods, are better placed than the SCON would be to suggest names for the GCC. </w:t>
      </w:r>
      <w:r w:rsidRPr="000D06F8">
        <w:rPr>
          <w:rFonts w:ascii="Cambria" w:eastAsia="Calibri" w:hAnsi="Cambria" w:cs="Iskoola Pota"/>
        </w:rPr>
        <w:t>R</w:t>
      </w:r>
      <w:r w:rsidRPr="000D06F8">
        <w:rPr>
          <w:rFonts w:ascii="Cambria" w:eastAsia="Calibri" w:hAnsi="Cambria" w:cs="Iskoola Pota"/>
          <w:color w:val="000000"/>
        </w:rPr>
        <w:t>emoving District representatives from the GCC appears a retrograde step. One reason for saying this is the GAR’s Recommendation 16 which seeks a review/reduction in the role of Districts in favour of a greater National one. If there are no longer District representatives on it, the new GCC will no longer see this change as being in the ‘too-hard basket’.</w:t>
      </w:r>
      <w:r w:rsidRPr="000D06F8">
        <w:rPr>
          <w:rFonts w:ascii="Cambria" w:eastAsia="Calibri" w:hAnsi="Cambria" w:cs="Iskoola Pota"/>
          <w:color w:val="000000"/>
        </w:rPr>
        <w:br/>
      </w:r>
    </w:p>
    <w:p w14:paraId="2DFCE0AB" w14:textId="77777777" w:rsidR="000D06F8" w:rsidRPr="000D06F8" w:rsidRDefault="000D06F8" w:rsidP="000D06F8">
      <w:pPr>
        <w:spacing w:after="0" w:line="240" w:lineRule="auto"/>
        <w:ind w:left="567"/>
        <w:rPr>
          <w:rFonts w:ascii="Cambria" w:eastAsia="Calibri" w:hAnsi="Cambria" w:cs="Iskoola Pota"/>
          <w:color w:val="000000"/>
        </w:rPr>
      </w:pPr>
      <w:r w:rsidRPr="000D06F8">
        <w:rPr>
          <w:rFonts w:ascii="Cambria" w:eastAsia="Calibri" w:hAnsi="Cambria" w:cs="Iskoola Pota"/>
        </w:rPr>
        <w:t>The GAR’s recommendations propose a corporate-style GCC similar to that of a company such as BHP whose shareholders focus on technical expertise when electing their board.  However, the purpose and goals of the LCA are very different from those of a company such as BHP. The proposed corporate-style GCC may lack the competence to integrate governance with our confessional theology. This could be catastrophic</w:t>
      </w:r>
      <w:r w:rsidRPr="000D06F8">
        <w:rPr>
          <w:rFonts w:ascii="Cambria" w:eastAsia="Calibri" w:hAnsi="Cambria" w:cs="Iskoola Pota"/>
          <w:color w:val="008000"/>
        </w:rPr>
        <w:t>.</w:t>
      </w:r>
      <w:r w:rsidRPr="000D06F8">
        <w:rPr>
          <w:rFonts w:ascii="Cambria" w:eastAsia="Calibri" w:hAnsi="Cambria" w:cs="Iskoola Pota"/>
          <w:color w:val="008000"/>
        </w:rPr>
        <w:br/>
      </w:r>
    </w:p>
    <w:p w14:paraId="5943C820" w14:textId="77777777" w:rsidR="000D06F8" w:rsidRPr="000D06F8" w:rsidRDefault="000D06F8" w:rsidP="000D06F8">
      <w:pPr>
        <w:spacing w:after="0" w:line="240" w:lineRule="auto"/>
        <w:ind w:left="567"/>
        <w:rPr>
          <w:rFonts w:ascii="Cambria" w:eastAsia="Calibri" w:hAnsi="Cambria" w:cs="Arial"/>
        </w:rPr>
      </w:pPr>
      <w:r w:rsidRPr="000D06F8">
        <w:rPr>
          <w:rFonts w:ascii="Cambria" w:eastAsia="Calibri" w:hAnsi="Cambria" w:cs="Iskoola Pota"/>
          <w:color w:val="000000"/>
        </w:rPr>
        <w:t>Between Conventions the GCC has the churchly function of acting on behalf of the delegates. Apart from anything else, this means the GCC needs to be representative of the views of the parishes and pastors of Synod. Naturally, when necessary, it will seek the best available secular advice. If it is representative of the wider, grassroots church the GCC can be confident its decisions on such advice will be acceptable to delegates in Convention.</w:t>
      </w:r>
    </w:p>
    <w:p w14:paraId="186162D2" w14:textId="77777777" w:rsidR="000D06F8" w:rsidRPr="000D06F8" w:rsidRDefault="000D06F8" w:rsidP="000D06F8">
      <w:pPr>
        <w:spacing w:after="0" w:line="240" w:lineRule="auto"/>
        <w:ind w:left="360"/>
        <w:rPr>
          <w:rFonts w:ascii="Cambria" w:eastAsia="Calibri" w:hAnsi="Cambria" w:cs="Times New Roman"/>
          <w:b/>
          <w:sz w:val="12"/>
        </w:rPr>
      </w:pPr>
    </w:p>
    <w:p w14:paraId="6B18DB0B" w14:textId="77777777" w:rsidR="000D06F8" w:rsidRPr="000D06F8" w:rsidRDefault="000D06F8" w:rsidP="000D06F8">
      <w:pPr>
        <w:numPr>
          <w:ilvl w:val="0"/>
          <w:numId w:val="14"/>
        </w:numPr>
        <w:spacing w:after="0" w:line="240" w:lineRule="auto"/>
        <w:ind w:left="567" w:hanging="567"/>
        <w:rPr>
          <w:rFonts w:ascii="Cambria" w:eastAsia="Calibri" w:hAnsi="Cambria" w:cs="Times New Roman"/>
          <w:b/>
        </w:rPr>
      </w:pPr>
      <w:r w:rsidRPr="000D06F8">
        <w:rPr>
          <w:rFonts w:ascii="Cambria" w:eastAsia="Calibri" w:hAnsi="Cambria" w:cs="Lucida Sans Unicode"/>
          <w:b/>
        </w:rPr>
        <w:t>Accountability</w:t>
      </w:r>
    </w:p>
    <w:p w14:paraId="33981D26" w14:textId="77777777" w:rsidR="000D06F8" w:rsidRPr="000D06F8" w:rsidRDefault="000D06F8" w:rsidP="000D06F8">
      <w:pPr>
        <w:shd w:val="clear" w:color="auto" w:fill="FFFFFF"/>
        <w:spacing w:after="0" w:line="240" w:lineRule="auto"/>
        <w:ind w:left="567"/>
        <w:rPr>
          <w:rFonts w:ascii="Cambria" w:eastAsia="Calibri" w:hAnsi="Cambria" w:cs="Lucida Sans Unicode"/>
        </w:rPr>
      </w:pPr>
      <w:r w:rsidRPr="000D06F8">
        <w:rPr>
          <w:rFonts w:ascii="Cambria" w:eastAsia="Calibri" w:hAnsi="Cambria" w:cs="Lucida Sans Unicode"/>
        </w:rPr>
        <w:t>The GAR’s proposals mean the GCC is the only board elected at Synod. Delegates can’t nominate persons for GCC. Only the SCON can. B</w:t>
      </w:r>
      <w:r w:rsidRPr="000D06F8">
        <w:rPr>
          <w:rFonts w:ascii="Cambria" w:eastAsia="Calibri" w:hAnsi="Cambria" w:cs="Lucida Sans Unicode"/>
          <w:shd w:val="clear" w:color="auto" w:fill="FFFFFF"/>
        </w:rPr>
        <w:t xml:space="preserve">ut they in turn are appointed by the </w:t>
      </w:r>
      <w:r w:rsidRPr="000D06F8">
        <w:rPr>
          <w:rFonts w:ascii="Cambria" w:eastAsia="Calibri" w:hAnsi="Cambria" w:cs="Lucida Sans Unicode"/>
        </w:rPr>
        <w:t xml:space="preserve">GCC. Is this inbred arrangement a wise one?  How can Convention hold boards account-able for </w:t>
      </w:r>
      <w:r w:rsidRPr="000D06F8">
        <w:rPr>
          <w:rFonts w:ascii="Cambria" w:eastAsia="Calibri" w:hAnsi="Cambria" w:cs="Lucida Sans Unicode"/>
          <w:color w:val="000000"/>
        </w:rPr>
        <w:t xml:space="preserve">funding of initiatives and programs if it has virtually no </w:t>
      </w:r>
      <w:r w:rsidRPr="000D06F8">
        <w:rPr>
          <w:rFonts w:ascii="Cambria" w:eastAsia="Calibri" w:hAnsi="Cambria" w:cs="Lucida Sans Unicode"/>
          <w:color w:val="000000"/>
          <w:shd w:val="clear" w:color="auto" w:fill="FFFFFF"/>
        </w:rPr>
        <w:t>ro</w:t>
      </w:r>
      <w:r w:rsidRPr="000D06F8">
        <w:rPr>
          <w:rFonts w:ascii="Cambria" w:eastAsia="Calibri" w:hAnsi="Cambria" w:cs="Lucida Sans Unicode"/>
          <w:shd w:val="clear" w:color="auto" w:fill="FFFFFF"/>
        </w:rPr>
        <w:t>le in</w:t>
      </w:r>
      <w:r w:rsidRPr="000D06F8">
        <w:rPr>
          <w:rFonts w:ascii="Cambria" w:eastAsia="Calibri" w:hAnsi="Cambria" w:cs="Lucida Sans Unicode"/>
        </w:rPr>
        <w:t xml:space="preserve"> electing them?</w:t>
      </w:r>
      <w:r w:rsidRPr="000D06F8">
        <w:rPr>
          <w:rFonts w:ascii="Cambria" w:eastAsia="Calibri" w:hAnsi="Cambria" w:cs="Lucida Sans Unicode"/>
        </w:rPr>
        <w:br/>
        <w:t>An example highlights the concerns. An Assistant to the Bishop – Public Theology has been app</w:t>
      </w:r>
      <w:r w:rsidRPr="000D06F8">
        <w:rPr>
          <w:rFonts w:ascii="Cambria" w:eastAsia="Calibri" w:hAnsi="Cambria" w:cs="Lucida Sans Unicode"/>
          <w:color w:val="000000"/>
        </w:rPr>
        <w:t>ointed (announced May 25, 2016). This position is funded by the LLL ($152,000 in 2016;,</w:t>
      </w:r>
      <w:r w:rsidRPr="000D06F8">
        <w:rPr>
          <w:rFonts w:ascii="Cambria" w:eastAsia="Calibri" w:hAnsi="Cambria" w:cs="Lucida Sans Unicode"/>
        </w:rPr>
        <w:t xml:space="preserve"> </w:t>
      </w:r>
      <w:r w:rsidRPr="000D06F8">
        <w:rPr>
          <w:rFonts w:ascii="Cambria" w:eastAsia="Calibri" w:hAnsi="Cambria" w:cs="Lucida Sans Unicode"/>
          <w:color w:val="000000"/>
        </w:rPr>
        <w:t>$60,000 in 2017). Much of the Assistant’s work duplicates the role of the Commission on Social and Bioe</w:t>
      </w:r>
      <w:r w:rsidRPr="000D06F8">
        <w:rPr>
          <w:rFonts w:ascii="Cambria" w:eastAsia="Calibri" w:hAnsi="Cambria" w:cs="Lucida Sans Unicode"/>
        </w:rPr>
        <w:t xml:space="preserve">thical Questions. This is contrary to the goals of the GAR. Other tasks include drafting </w:t>
      </w:r>
      <w:r w:rsidRPr="000D06F8">
        <w:rPr>
          <w:rFonts w:ascii="Cambria" w:eastAsia="Calibri" w:hAnsi="Cambria" w:cs="Lucida Sans Unicode"/>
          <w:i/>
        </w:rPr>
        <w:t>Heartland eNews</w:t>
      </w:r>
      <w:r w:rsidRPr="000D06F8">
        <w:rPr>
          <w:rFonts w:ascii="Cambria" w:eastAsia="Calibri" w:hAnsi="Cambria" w:cs="Lucida Sans Unicode"/>
        </w:rPr>
        <w:t xml:space="preserve"> columns like the one on Harmony Day. With congregational giving decreasing, should delegates approve a review that allows initiatives like this?</w:t>
      </w:r>
    </w:p>
    <w:p w14:paraId="6DA300DC" w14:textId="77777777" w:rsidR="000D06F8" w:rsidRPr="000D06F8" w:rsidRDefault="000D06F8" w:rsidP="000D06F8">
      <w:pPr>
        <w:shd w:val="clear" w:color="auto" w:fill="FFFFFF"/>
        <w:spacing w:after="0" w:line="240" w:lineRule="auto"/>
        <w:ind w:left="567"/>
        <w:rPr>
          <w:rFonts w:ascii="Cambria" w:eastAsia="Calibri" w:hAnsi="Cambria" w:cs="Lucida Sans Unicode"/>
        </w:rPr>
      </w:pPr>
    </w:p>
    <w:p w14:paraId="2164F1C2" w14:textId="77777777" w:rsidR="000D06F8" w:rsidRPr="000D06F8" w:rsidRDefault="000D06F8" w:rsidP="000D06F8">
      <w:pPr>
        <w:numPr>
          <w:ilvl w:val="0"/>
          <w:numId w:val="14"/>
        </w:numPr>
        <w:spacing w:after="0" w:line="240" w:lineRule="auto"/>
        <w:ind w:left="567" w:hanging="567"/>
        <w:rPr>
          <w:rFonts w:ascii="Cambria" w:eastAsia="Calibri" w:hAnsi="Cambria" w:cs="Times New Roman"/>
          <w:b/>
        </w:rPr>
      </w:pPr>
      <w:r w:rsidRPr="000D06F8">
        <w:rPr>
          <w:rFonts w:ascii="Cambria" w:eastAsia="Calibri" w:hAnsi="Cambria" w:cs="Lucida Sans Unicode"/>
          <w:b/>
        </w:rPr>
        <w:t>Positive Alternatives</w:t>
      </w:r>
    </w:p>
    <w:p w14:paraId="389B6071" w14:textId="77777777" w:rsidR="000D06F8" w:rsidRPr="000D06F8" w:rsidRDefault="000D06F8" w:rsidP="000D06F8">
      <w:pPr>
        <w:spacing w:after="0" w:line="240" w:lineRule="auto"/>
        <w:ind w:firstLine="567"/>
        <w:rPr>
          <w:rFonts w:ascii="Cambria" w:eastAsia="Calibri" w:hAnsi="Cambria" w:cs="Times New Roman"/>
          <w:b/>
        </w:rPr>
      </w:pPr>
      <w:r w:rsidRPr="000D06F8">
        <w:rPr>
          <w:rFonts w:ascii="Cambria" w:eastAsia="Calibri" w:hAnsi="Cambria" w:cs="Lucida Sans Unicode"/>
        </w:rPr>
        <w:t>It would be good to have a governance and administrative structure in the church:</w:t>
      </w:r>
    </w:p>
    <w:p w14:paraId="3BCF9509" w14:textId="77777777" w:rsidR="000D06F8" w:rsidRPr="000D06F8" w:rsidRDefault="000D06F8" w:rsidP="000D06F8">
      <w:pPr>
        <w:numPr>
          <w:ilvl w:val="1"/>
          <w:numId w:val="18"/>
        </w:numPr>
        <w:spacing w:after="0" w:line="240" w:lineRule="auto"/>
        <w:ind w:left="1134" w:hanging="567"/>
        <w:rPr>
          <w:rFonts w:ascii="Cambria" w:eastAsia="Calibri" w:hAnsi="Cambria" w:cs="Lucida Sans Unicode"/>
          <w:color w:val="000000"/>
        </w:rPr>
      </w:pPr>
      <w:r w:rsidRPr="000D06F8">
        <w:rPr>
          <w:rFonts w:ascii="Cambria" w:eastAsia="Calibri" w:hAnsi="Cambria" w:cs="Lucida Sans Unicode"/>
        </w:rPr>
        <w:t>whe</w:t>
      </w:r>
      <w:r w:rsidRPr="000D06F8">
        <w:rPr>
          <w:rFonts w:ascii="Cambria" w:eastAsia="Calibri" w:hAnsi="Cambria" w:cs="Lucida Sans Unicode"/>
          <w:color w:val="000000"/>
        </w:rPr>
        <w:t>re the GCC and other committees are more accountable to Convention;</w:t>
      </w:r>
    </w:p>
    <w:p w14:paraId="259546C6" w14:textId="77777777" w:rsidR="000D06F8" w:rsidRPr="000D06F8" w:rsidRDefault="000D06F8" w:rsidP="000D06F8">
      <w:pPr>
        <w:numPr>
          <w:ilvl w:val="1"/>
          <w:numId w:val="18"/>
        </w:numPr>
        <w:spacing w:after="0" w:line="240" w:lineRule="auto"/>
        <w:ind w:left="1134" w:hanging="567"/>
        <w:rPr>
          <w:rFonts w:ascii="Cambria" w:eastAsia="Calibri" w:hAnsi="Cambria" w:cs="Lucida Sans Unicode"/>
          <w:color w:val="000000"/>
        </w:rPr>
      </w:pPr>
      <w:r w:rsidRPr="000D06F8">
        <w:rPr>
          <w:rFonts w:ascii="Cambria" w:eastAsia="Calibri" w:hAnsi="Cambria" w:cs="Lucida Sans Unicode"/>
          <w:color w:val="000000"/>
        </w:rPr>
        <w:t>that is largely financed by members’ offerings;</w:t>
      </w:r>
    </w:p>
    <w:p w14:paraId="6AC8DEDD" w14:textId="77777777" w:rsidR="000D06F8" w:rsidRPr="000D06F8" w:rsidRDefault="000D06F8" w:rsidP="000D06F8">
      <w:pPr>
        <w:numPr>
          <w:ilvl w:val="1"/>
          <w:numId w:val="18"/>
        </w:numPr>
        <w:spacing w:after="0" w:line="240" w:lineRule="auto"/>
        <w:ind w:left="1134" w:hanging="567"/>
        <w:rPr>
          <w:rFonts w:ascii="Cambria" w:eastAsia="Calibri" w:hAnsi="Cambria" w:cs="Lucida Sans Unicode"/>
          <w:color w:val="000000"/>
        </w:rPr>
      </w:pPr>
      <w:r w:rsidRPr="000D06F8">
        <w:rPr>
          <w:rFonts w:ascii="Cambria" w:eastAsia="Calibri" w:hAnsi="Cambria" w:cs="Lucida Sans Unicode"/>
          <w:color w:val="000000"/>
        </w:rPr>
        <w:t>in which longstanding District–National church tensions are resolved;</w:t>
      </w:r>
    </w:p>
    <w:p w14:paraId="371AA252" w14:textId="77777777" w:rsidR="000D06F8" w:rsidRPr="000D06F8" w:rsidRDefault="000D06F8" w:rsidP="000D06F8">
      <w:pPr>
        <w:numPr>
          <w:ilvl w:val="1"/>
          <w:numId w:val="18"/>
        </w:numPr>
        <w:spacing w:after="0" w:line="240" w:lineRule="auto"/>
        <w:ind w:left="1134" w:hanging="567"/>
        <w:rPr>
          <w:rFonts w:ascii="Cambria" w:eastAsia="Calibri" w:hAnsi="Cambria" w:cs="Lucida Sans Unicode"/>
          <w:color w:val="000000"/>
        </w:rPr>
      </w:pPr>
      <w:r w:rsidRPr="000D06F8">
        <w:rPr>
          <w:rFonts w:ascii="Cambria" w:eastAsia="Calibri" w:hAnsi="Cambria" w:cs="Lucida Sans Unicode"/>
          <w:color w:val="000000"/>
        </w:rPr>
        <w:t>where the GCC is</w:t>
      </w:r>
      <w:r w:rsidRPr="000D06F8">
        <w:rPr>
          <w:rFonts w:ascii="Cambria" w:eastAsia="Calibri" w:hAnsi="Cambria" w:cs="Iskoola Pota"/>
          <w:color w:val="000000"/>
        </w:rPr>
        <w:t xml:space="preserve"> representative of the parishes and pastors of Synod</w:t>
      </w:r>
      <w:r w:rsidRPr="000D06F8">
        <w:rPr>
          <w:rFonts w:ascii="Cambria" w:eastAsia="Calibri" w:hAnsi="Cambria" w:cs="Lucida Sans Unicode"/>
          <w:color w:val="000000"/>
        </w:rPr>
        <w:t xml:space="preserve">, and where churchly experience and involvement at the congregational level is strongly represented and appreciated; </w:t>
      </w:r>
    </w:p>
    <w:p w14:paraId="13D1FC22" w14:textId="77777777" w:rsidR="000D06F8" w:rsidRPr="000D06F8" w:rsidRDefault="000D06F8" w:rsidP="000D06F8">
      <w:pPr>
        <w:numPr>
          <w:ilvl w:val="1"/>
          <w:numId w:val="18"/>
        </w:numPr>
        <w:spacing w:after="0" w:line="240" w:lineRule="auto"/>
        <w:ind w:left="1134" w:hanging="567"/>
        <w:rPr>
          <w:rFonts w:ascii="Cambria" w:eastAsia="Calibri" w:hAnsi="Cambria" w:cs="Lucida Sans Unicode"/>
        </w:rPr>
      </w:pPr>
      <w:r w:rsidRPr="000D06F8">
        <w:rPr>
          <w:rFonts w:ascii="Cambria" w:eastAsia="Calibri" w:hAnsi="Cambria" w:cs="Lucida Sans Unicode"/>
          <w:color w:val="000000"/>
        </w:rPr>
        <w:t xml:space="preserve">that </w:t>
      </w:r>
      <w:r w:rsidRPr="000D06F8">
        <w:rPr>
          <w:rFonts w:ascii="Cambria" w:eastAsia="Calibri" w:hAnsi="Cambria" w:cs="Lucida Sans Unicode"/>
        </w:rPr>
        <w:t>treasures the church’s confessional theology, and ensures the Objects of the LCA’s Constitution form the foundation for governance and administration.</w:t>
      </w:r>
    </w:p>
    <w:p w14:paraId="6D6D4086" w14:textId="75A12BE7" w:rsidR="000841EB" w:rsidRPr="00E07FCD" w:rsidRDefault="006C39BC" w:rsidP="00094E9D"/>
    <w:sectPr w:rsidR="000841EB" w:rsidRPr="00E07FCD"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5960D" w14:textId="77777777" w:rsidR="006C39BC" w:rsidRDefault="006C39BC" w:rsidP="007A6EEC">
      <w:pPr>
        <w:spacing w:after="0" w:line="240" w:lineRule="auto"/>
      </w:pPr>
      <w:r>
        <w:separator/>
      </w:r>
    </w:p>
  </w:endnote>
  <w:endnote w:type="continuationSeparator" w:id="0">
    <w:p w14:paraId="62E29EEB" w14:textId="77777777" w:rsidR="006C39BC" w:rsidRDefault="006C39BC"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6C39BC">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A48BE" w14:textId="77777777" w:rsidR="006C39BC" w:rsidRDefault="006C39BC" w:rsidP="007A6EEC">
      <w:pPr>
        <w:spacing w:after="0" w:line="240" w:lineRule="auto"/>
      </w:pPr>
      <w:r>
        <w:separator/>
      </w:r>
    </w:p>
  </w:footnote>
  <w:footnote w:type="continuationSeparator" w:id="0">
    <w:p w14:paraId="019D8EA3" w14:textId="77777777" w:rsidR="006C39BC" w:rsidRDefault="006C39BC"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3">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4">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5">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
  </w:num>
  <w:num w:numId="5">
    <w:abstractNumId w:val="2"/>
  </w:num>
  <w:num w:numId="6">
    <w:abstractNumId w:val="12"/>
  </w:num>
  <w:num w:numId="7">
    <w:abstractNumId w:val="0"/>
  </w:num>
  <w:num w:numId="8">
    <w:abstractNumId w:val="8"/>
  </w:num>
  <w:num w:numId="9">
    <w:abstractNumId w:val="11"/>
  </w:num>
  <w:num w:numId="10">
    <w:abstractNumId w:val="13"/>
  </w:num>
  <w:num w:numId="11">
    <w:abstractNumId w:val="16"/>
    <w:lvlOverride w:ilvl="0">
      <w:lvl w:ilvl="0">
        <w:start w:val="1"/>
        <w:numFmt w:val="decimal"/>
        <w:lvlText w:val="%1."/>
        <w:lvlJc w:val="left"/>
        <w:pPr>
          <w:ind w:left="720" w:hanging="360"/>
        </w:pPr>
        <w:rPr>
          <w:sz w:val="22"/>
          <w:szCs w:val="22"/>
        </w:rPr>
      </w:lvl>
    </w:lvlOverride>
  </w:num>
  <w:num w:numId="12">
    <w:abstractNumId w:val="7"/>
  </w:num>
  <w:num w:numId="13">
    <w:abstractNumId w:val="9"/>
  </w:num>
  <w:num w:numId="14">
    <w:abstractNumId w:val="15"/>
  </w:num>
  <w:num w:numId="15">
    <w:abstractNumId w:val="6"/>
  </w:num>
  <w:num w:numId="16">
    <w:abstractNumId w:val="4"/>
  </w:num>
  <w:num w:numId="17">
    <w:abstractNumId w:val="17"/>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62596"/>
    <w:rsid w:val="0028557A"/>
    <w:rsid w:val="003412AB"/>
    <w:rsid w:val="0034252F"/>
    <w:rsid w:val="00357D52"/>
    <w:rsid w:val="00365534"/>
    <w:rsid w:val="00365EBE"/>
    <w:rsid w:val="00391A3C"/>
    <w:rsid w:val="003B17FF"/>
    <w:rsid w:val="003B75A4"/>
    <w:rsid w:val="00454065"/>
    <w:rsid w:val="00464BB1"/>
    <w:rsid w:val="004E58A9"/>
    <w:rsid w:val="004F3375"/>
    <w:rsid w:val="00556316"/>
    <w:rsid w:val="00581F45"/>
    <w:rsid w:val="00585BAB"/>
    <w:rsid w:val="005A03D2"/>
    <w:rsid w:val="005A6219"/>
    <w:rsid w:val="005E3182"/>
    <w:rsid w:val="00625BF5"/>
    <w:rsid w:val="00654E98"/>
    <w:rsid w:val="0069596D"/>
    <w:rsid w:val="006B0E48"/>
    <w:rsid w:val="006B70CC"/>
    <w:rsid w:val="006C39BC"/>
    <w:rsid w:val="006E6976"/>
    <w:rsid w:val="00724799"/>
    <w:rsid w:val="00736ED7"/>
    <w:rsid w:val="007935A8"/>
    <w:rsid w:val="007A6EEC"/>
    <w:rsid w:val="0080312E"/>
    <w:rsid w:val="008260C1"/>
    <w:rsid w:val="00856BC6"/>
    <w:rsid w:val="008E0B73"/>
    <w:rsid w:val="008E505A"/>
    <w:rsid w:val="008E6EFC"/>
    <w:rsid w:val="009B068C"/>
    <w:rsid w:val="009D1DCF"/>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E07FCD"/>
    <w:rsid w:val="00E1471F"/>
    <w:rsid w:val="00E248DC"/>
    <w:rsid w:val="00E52857"/>
    <w:rsid w:val="00EA6E2C"/>
    <w:rsid w:val="00ED362C"/>
    <w:rsid w:val="00F1172E"/>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697BB-FA9E-485E-A757-3F0CB44E16F2}"/>
</file>

<file path=customXml/itemProps2.xml><?xml version="1.0" encoding="utf-8"?>
<ds:datastoreItem xmlns:ds="http://schemas.openxmlformats.org/officeDocument/2006/customXml" ds:itemID="{031CA023-F312-49E4-99C2-0194E0D6422E}"/>
</file>

<file path=customXml/itemProps3.xml><?xml version="1.0" encoding="utf-8"?>
<ds:datastoreItem xmlns:ds="http://schemas.openxmlformats.org/officeDocument/2006/customXml" ds:itemID="{43899CCD-E324-4265-936C-A743FFAD509D}"/>
</file>

<file path=customXml/itemProps4.xml><?xml version="1.0" encoding="utf-8"?>
<ds:datastoreItem xmlns:ds="http://schemas.openxmlformats.org/officeDocument/2006/customXml" ds:itemID="{E81445CD-4E91-44C3-97C1-4330BA2E7895}"/>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6360</Characters>
  <Application>Microsoft Macintosh Word</Application>
  <DocSecurity>0</DocSecurity>
  <Lines>53</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2.3.22</vt:lpstr>
      <vt:lpstr>    Changes to the LCA national structure to be halted</vt:lpstr>
      <vt:lpstr>        proposed motion</vt:lpstr>
      <vt:lpstr>        REASONS FOR THE MOTION</vt:lpstr>
    </vt:vector>
  </TitlesOfParts>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2018-09-09T02:26:00Z</dcterms:created>
  <dcterms:modified xsi:type="dcterms:W3CDTF">2018-09-09T02:26:00Z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